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2271B1" w:rsidR="002271B1" w:rsidP="00FA2D3A" w:rsidRDefault="002271B1" w14:paraId="027ADDEB" wp14:textId="77777777">
      <w:pPr>
        <w:spacing w:after="180" w:line="240" w:lineRule="auto"/>
        <w:jc w:val="center"/>
        <w:rPr>
          <w:rFonts w:ascii="Arial" w:hAnsi="Arial" w:eastAsia="Times New Roman" w:cs="Arial"/>
          <w:b/>
          <w:bCs/>
          <w:sz w:val="24"/>
          <w:szCs w:val="24"/>
          <w:lang w:eastAsia="es-MX"/>
        </w:rPr>
      </w:pPr>
      <w:r w:rsidRPr="002271B1">
        <w:rPr>
          <w:rFonts w:ascii="Arial" w:hAnsi="Arial" w:eastAsia="Times New Roman" w:cs="Arial"/>
          <w:b/>
          <w:bCs/>
          <w:sz w:val="24"/>
          <w:szCs w:val="24"/>
          <w:lang w:eastAsia="es-MX"/>
        </w:rPr>
        <w:t>ESTUDIO DE CASO: MINERÍA DE ARENAS Y GRAVAS DE RÍO EN ZONA RURAL DEL MUNICIPIO DE INÍRIDA</w:t>
      </w:r>
    </w:p>
    <w:p xmlns:wp14="http://schemas.microsoft.com/office/word/2010/wordml" w:rsidR="00FA2D3A" w:rsidP="00FA2D3A" w:rsidRDefault="00FA2D3A" w14:paraId="672A6659" wp14:textId="77777777">
      <w:pPr>
        <w:jc w:val="center"/>
        <w:rPr>
          <w:rFonts w:ascii="Arial" w:hAnsi="Arial" w:cs="Arial"/>
          <w:b/>
        </w:rPr>
      </w:pPr>
    </w:p>
    <w:p xmlns:wp14="http://schemas.microsoft.com/office/word/2010/wordml" w:rsidR="00FA2D3A" w:rsidP="00FA2D3A" w:rsidRDefault="00FA2D3A" w14:paraId="0A37501D" wp14:textId="77777777">
      <w:pPr>
        <w:jc w:val="center"/>
        <w:rPr>
          <w:rFonts w:ascii="Arial" w:hAnsi="Arial" w:cs="Arial"/>
          <w:b/>
        </w:rPr>
      </w:pPr>
    </w:p>
    <w:p xmlns:wp14="http://schemas.microsoft.com/office/word/2010/wordml" w:rsidR="00FA2D3A" w:rsidP="00FA2D3A" w:rsidRDefault="00FA2D3A" w14:paraId="5DAB6C7B" wp14:textId="77777777">
      <w:pPr>
        <w:jc w:val="center"/>
        <w:rPr>
          <w:rFonts w:ascii="Arial" w:hAnsi="Arial" w:cs="Arial"/>
          <w:b/>
        </w:rPr>
      </w:pPr>
    </w:p>
    <w:p xmlns:wp14="http://schemas.microsoft.com/office/word/2010/wordml" w:rsidR="00FA2D3A" w:rsidP="00FA2D3A" w:rsidRDefault="00FA2D3A" w14:paraId="02EB378F" wp14:textId="77777777">
      <w:pPr>
        <w:jc w:val="center"/>
        <w:rPr>
          <w:rFonts w:ascii="Arial" w:hAnsi="Arial" w:cs="Arial"/>
          <w:b/>
        </w:rPr>
      </w:pPr>
    </w:p>
    <w:p xmlns:wp14="http://schemas.microsoft.com/office/word/2010/wordml" w:rsidRPr="000D20C5" w:rsidR="00FA2D3A" w:rsidP="00FA2D3A" w:rsidRDefault="00FA2D3A" w14:paraId="6A05A809" wp14:textId="77777777">
      <w:pPr>
        <w:jc w:val="center"/>
        <w:rPr>
          <w:rFonts w:ascii="Arial" w:hAnsi="Arial" w:cs="Arial"/>
          <w:b/>
        </w:rPr>
      </w:pPr>
    </w:p>
    <w:p xmlns:wp14="http://schemas.microsoft.com/office/word/2010/wordml" w:rsidRPr="000D20C5" w:rsidR="00FA2D3A" w:rsidP="00FA2D3A" w:rsidRDefault="00FA2D3A" w14:paraId="4EAFC18D" wp14:textId="77777777">
      <w:pPr>
        <w:spacing w:after="0"/>
        <w:jc w:val="center"/>
        <w:rPr>
          <w:rFonts w:ascii="Arial" w:hAnsi="Arial" w:cs="Arial"/>
          <w:b/>
        </w:rPr>
      </w:pPr>
      <w:r w:rsidRPr="000D20C5">
        <w:rPr>
          <w:rFonts w:ascii="Arial" w:hAnsi="Arial" w:cs="Arial"/>
          <w:b/>
        </w:rPr>
        <w:t>POR</w:t>
      </w:r>
    </w:p>
    <w:p xmlns:wp14="http://schemas.microsoft.com/office/word/2010/wordml" w:rsidRPr="000D20C5" w:rsidR="00FA2D3A" w:rsidP="00FA2D3A" w:rsidRDefault="00FA2D3A" w14:paraId="5E008BE4" wp14:textId="77777777">
      <w:pPr>
        <w:spacing w:after="0"/>
        <w:jc w:val="center"/>
        <w:rPr>
          <w:rFonts w:ascii="Arial" w:hAnsi="Arial" w:cs="Arial"/>
          <w:b/>
        </w:rPr>
      </w:pPr>
      <w:r w:rsidRPr="000D20C5">
        <w:rPr>
          <w:rFonts w:ascii="Arial" w:hAnsi="Arial" w:cs="Arial"/>
          <w:b/>
        </w:rPr>
        <w:t>LUIS ALBERTO GARCIA FORERO</w:t>
      </w:r>
    </w:p>
    <w:p xmlns:wp14="http://schemas.microsoft.com/office/word/2010/wordml" w:rsidRPr="000D20C5" w:rsidR="00FA2D3A" w:rsidP="00FA2D3A" w:rsidRDefault="00FA2D3A" w14:paraId="1F73CAF6" wp14:textId="77777777">
      <w:pPr>
        <w:spacing w:after="0"/>
        <w:jc w:val="center"/>
        <w:rPr>
          <w:rFonts w:ascii="Arial" w:hAnsi="Arial" w:cs="Arial"/>
          <w:b/>
        </w:rPr>
      </w:pPr>
      <w:r w:rsidRPr="000D20C5">
        <w:rPr>
          <w:rFonts w:ascii="Arial" w:hAnsi="Arial" w:cs="Arial"/>
          <w:b/>
        </w:rPr>
        <w:t xml:space="preserve">INGENIERO AMBIENTAL </w:t>
      </w:r>
    </w:p>
    <w:p xmlns:wp14="http://schemas.microsoft.com/office/word/2010/wordml" w:rsidRPr="000D20C5" w:rsidR="00FA2D3A" w:rsidP="00FA2D3A" w:rsidRDefault="00FA2D3A" w14:paraId="214008B5" wp14:textId="77777777">
      <w:pPr>
        <w:spacing w:after="0"/>
        <w:jc w:val="center"/>
        <w:rPr>
          <w:rFonts w:ascii="Arial" w:hAnsi="Arial" w:cs="Arial"/>
          <w:b/>
        </w:rPr>
      </w:pPr>
      <w:r w:rsidRPr="000D20C5">
        <w:rPr>
          <w:rFonts w:ascii="Arial" w:hAnsi="Arial" w:cs="Arial"/>
          <w:b/>
        </w:rPr>
        <w:t xml:space="preserve">MONITOREO DE LA BIODIVERSIDAD Y SERVICIOS ECOSISTEMICO </w:t>
      </w:r>
    </w:p>
    <w:p xmlns:wp14="http://schemas.microsoft.com/office/word/2010/wordml" w:rsidRPr="000D20C5" w:rsidR="00FA2D3A" w:rsidP="00FA2D3A" w:rsidRDefault="00FA2D3A" w14:paraId="5A39BBE3" wp14:textId="77777777">
      <w:pPr>
        <w:jc w:val="center"/>
        <w:rPr>
          <w:rFonts w:ascii="Arial" w:hAnsi="Arial" w:cs="Arial"/>
          <w:b/>
        </w:rPr>
      </w:pPr>
    </w:p>
    <w:p xmlns:wp14="http://schemas.microsoft.com/office/word/2010/wordml" w:rsidRPr="000D20C5" w:rsidR="00FA2D3A" w:rsidP="00FA2D3A" w:rsidRDefault="00FA2D3A" w14:paraId="41C8F396" wp14:textId="77777777">
      <w:pPr>
        <w:jc w:val="center"/>
        <w:rPr>
          <w:rFonts w:ascii="Arial" w:hAnsi="Arial" w:cs="Arial"/>
          <w:b/>
        </w:rPr>
      </w:pPr>
    </w:p>
    <w:p xmlns:wp14="http://schemas.microsoft.com/office/word/2010/wordml" w:rsidRPr="000D20C5" w:rsidR="00FA2D3A" w:rsidP="00FA2D3A" w:rsidRDefault="00FA2D3A" w14:paraId="72A3D3EC" wp14:textId="77777777">
      <w:pPr>
        <w:jc w:val="center"/>
        <w:rPr>
          <w:rFonts w:ascii="Arial" w:hAnsi="Arial" w:cs="Arial"/>
          <w:b/>
        </w:rPr>
      </w:pPr>
    </w:p>
    <w:p xmlns:wp14="http://schemas.microsoft.com/office/word/2010/wordml" w:rsidRPr="000D20C5" w:rsidR="00FA2D3A" w:rsidP="00FA2D3A" w:rsidRDefault="00FA2D3A" w14:paraId="0D0B940D" wp14:textId="77777777">
      <w:pPr>
        <w:spacing w:after="0"/>
        <w:jc w:val="center"/>
        <w:rPr>
          <w:rFonts w:ascii="Arial" w:hAnsi="Arial" w:cs="Arial"/>
          <w:b/>
        </w:rPr>
      </w:pPr>
    </w:p>
    <w:p xmlns:wp14="http://schemas.microsoft.com/office/word/2010/wordml" w:rsidRPr="000D20C5" w:rsidR="00FA2D3A" w:rsidP="00FA2D3A" w:rsidRDefault="00FA2D3A" w14:paraId="4B70372F" wp14:textId="77777777">
      <w:pPr>
        <w:spacing w:after="0"/>
        <w:jc w:val="center"/>
        <w:rPr>
          <w:rFonts w:ascii="Arial" w:hAnsi="Arial" w:cs="Arial"/>
          <w:b/>
        </w:rPr>
      </w:pPr>
      <w:r w:rsidRPr="000D20C5">
        <w:rPr>
          <w:rFonts w:ascii="Arial" w:hAnsi="Arial" w:cs="Arial"/>
          <w:b/>
        </w:rPr>
        <w:t>Ministerio de Minas y Energía</w:t>
      </w:r>
    </w:p>
    <w:p xmlns:wp14="http://schemas.microsoft.com/office/word/2010/wordml" w:rsidRPr="000D20C5" w:rsidR="00FA2D3A" w:rsidP="00FA2D3A" w:rsidRDefault="00FA2D3A" w14:paraId="1793CDE9" wp14:textId="77777777">
      <w:pPr>
        <w:spacing w:after="0"/>
        <w:jc w:val="center"/>
        <w:rPr>
          <w:rFonts w:ascii="Arial" w:hAnsi="Arial" w:cs="Arial"/>
          <w:b/>
        </w:rPr>
      </w:pPr>
      <w:r w:rsidRPr="000D20C5">
        <w:rPr>
          <w:rFonts w:ascii="Arial" w:hAnsi="Arial" w:cs="Arial"/>
          <w:b/>
        </w:rPr>
        <w:t>Viceministerio de Minas</w:t>
      </w:r>
    </w:p>
    <w:p xmlns:wp14="http://schemas.microsoft.com/office/word/2010/wordml" w:rsidRPr="000D20C5" w:rsidR="00FA2D3A" w:rsidP="00FA2D3A" w:rsidRDefault="00FA2D3A" w14:paraId="0DF971F0" wp14:textId="77777777">
      <w:pPr>
        <w:spacing w:after="0"/>
        <w:jc w:val="center"/>
        <w:rPr>
          <w:rFonts w:ascii="Arial" w:hAnsi="Arial" w:cs="Arial"/>
          <w:b/>
        </w:rPr>
      </w:pPr>
      <w:r w:rsidRPr="000D20C5">
        <w:rPr>
          <w:rFonts w:ascii="Arial" w:hAnsi="Arial" w:cs="Arial"/>
          <w:b/>
        </w:rPr>
        <w:t>Sala de Monitoreo</w:t>
      </w:r>
    </w:p>
    <w:p xmlns:wp14="http://schemas.microsoft.com/office/word/2010/wordml" w:rsidRPr="000D20C5" w:rsidR="00FA2D3A" w:rsidP="00FA2D3A" w:rsidRDefault="00FA2D3A" w14:paraId="0E27B00A" wp14:textId="77777777">
      <w:pPr>
        <w:jc w:val="center"/>
        <w:rPr>
          <w:rFonts w:ascii="Arial" w:hAnsi="Arial" w:cs="Arial"/>
          <w:b/>
        </w:rPr>
      </w:pPr>
    </w:p>
    <w:p xmlns:wp14="http://schemas.microsoft.com/office/word/2010/wordml" w:rsidRPr="000D20C5" w:rsidR="00FA2D3A" w:rsidP="00FA2D3A" w:rsidRDefault="00FA2D3A" w14:paraId="60061E4C" wp14:textId="77777777">
      <w:pPr>
        <w:jc w:val="center"/>
        <w:rPr>
          <w:rFonts w:ascii="Arial" w:hAnsi="Arial" w:cs="Arial"/>
          <w:b/>
        </w:rPr>
      </w:pPr>
    </w:p>
    <w:p xmlns:wp14="http://schemas.microsoft.com/office/word/2010/wordml" w:rsidRPr="000D20C5" w:rsidR="00FA2D3A" w:rsidP="00FA2D3A" w:rsidRDefault="00FA2D3A" w14:paraId="44EAFD9C" wp14:textId="77777777">
      <w:pPr>
        <w:jc w:val="center"/>
        <w:rPr>
          <w:rFonts w:ascii="Arial" w:hAnsi="Arial" w:cs="Arial"/>
          <w:b/>
        </w:rPr>
      </w:pPr>
    </w:p>
    <w:p xmlns:wp14="http://schemas.microsoft.com/office/word/2010/wordml" w:rsidRPr="000D20C5" w:rsidR="00FA2D3A" w:rsidP="00FA2D3A" w:rsidRDefault="00FA2D3A" w14:paraId="4B94D5A5" wp14:textId="77777777">
      <w:pPr>
        <w:jc w:val="center"/>
        <w:rPr>
          <w:rFonts w:ascii="Arial" w:hAnsi="Arial" w:cs="Arial"/>
          <w:b/>
        </w:rPr>
      </w:pPr>
    </w:p>
    <w:p xmlns:wp14="http://schemas.microsoft.com/office/word/2010/wordml" w:rsidRPr="000D20C5" w:rsidR="00FA2D3A" w:rsidP="00FA2D3A" w:rsidRDefault="00FA2D3A" w14:paraId="3DEEC669" wp14:textId="77777777">
      <w:pPr>
        <w:jc w:val="center"/>
        <w:rPr>
          <w:rFonts w:ascii="Arial" w:hAnsi="Arial" w:cs="Arial"/>
          <w:b/>
        </w:rPr>
      </w:pPr>
    </w:p>
    <w:p xmlns:wp14="http://schemas.microsoft.com/office/word/2010/wordml" w:rsidRPr="000D20C5" w:rsidR="00FA2D3A" w:rsidP="00FA2D3A" w:rsidRDefault="00FA2D3A" w14:paraId="3656B9AB" wp14:textId="77777777">
      <w:pPr>
        <w:jc w:val="center"/>
        <w:rPr>
          <w:rFonts w:ascii="Arial" w:hAnsi="Arial" w:cs="Arial"/>
          <w:b/>
        </w:rPr>
      </w:pPr>
    </w:p>
    <w:p xmlns:wp14="http://schemas.microsoft.com/office/word/2010/wordml" w:rsidRPr="000D20C5" w:rsidR="00FA2D3A" w:rsidP="00FA2D3A" w:rsidRDefault="00FA2D3A" w14:paraId="45FB0818" wp14:textId="77777777">
      <w:pPr>
        <w:jc w:val="center"/>
        <w:rPr>
          <w:rFonts w:ascii="Arial" w:hAnsi="Arial" w:cs="Arial"/>
          <w:b/>
        </w:rPr>
      </w:pPr>
    </w:p>
    <w:p xmlns:wp14="http://schemas.microsoft.com/office/word/2010/wordml" w:rsidRPr="000D20C5" w:rsidR="00FA2D3A" w:rsidP="00FA2D3A" w:rsidRDefault="00FA2D3A" w14:paraId="049F31CB" wp14:textId="77777777">
      <w:pPr>
        <w:jc w:val="center"/>
        <w:rPr>
          <w:rFonts w:ascii="Arial" w:hAnsi="Arial" w:cs="Arial"/>
          <w:b/>
        </w:rPr>
      </w:pPr>
    </w:p>
    <w:p xmlns:wp14="http://schemas.microsoft.com/office/word/2010/wordml" w:rsidRPr="000D20C5" w:rsidR="00FA2D3A" w:rsidP="00FA2D3A" w:rsidRDefault="00FA2D3A" w14:paraId="53128261" wp14:textId="77777777">
      <w:pPr>
        <w:jc w:val="center"/>
        <w:rPr>
          <w:rFonts w:ascii="Arial" w:hAnsi="Arial" w:cs="Arial"/>
          <w:b/>
        </w:rPr>
      </w:pPr>
    </w:p>
    <w:p xmlns:wp14="http://schemas.microsoft.com/office/word/2010/wordml" w:rsidRPr="000D20C5" w:rsidR="00FA2D3A" w:rsidP="00FA2D3A" w:rsidRDefault="00FA2D3A" w14:paraId="5F1524CC" wp14:textId="77777777">
      <w:pPr>
        <w:jc w:val="center"/>
        <w:rPr>
          <w:rFonts w:ascii="Arial" w:hAnsi="Arial" w:cs="Arial"/>
          <w:b/>
        </w:rPr>
      </w:pPr>
      <w:r w:rsidRPr="000D20C5">
        <w:rPr>
          <w:rFonts w:ascii="Arial" w:hAnsi="Arial" w:cs="Arial"/>
          <w:b/>
        </w:rPr>
        <w:t xml:space="preserve">INIRIDA- GUAINIA </w:t>
      </w:r>
    </w:p>
    <w:p xmlns:wp14="http://schemas.microsoft.com/office/word/2010/wordml" w:rsidRPr="000D20C5" w:rsidR="00FA2D3A" w:rsidP="00FA2D3A" w:rsidRDefault="00FA2D3A" w14:paraId="79A62694" wp14:textId="77777777">
      <w:pPr>
        <w:jc w:val="center"/>
        <w:rPr>
          <w:rFonts w:ascii="Arial" w:hAnsi="Arial" w:cs="Arial"/>
          <w:b/>
        </w:rPr>
      </w:pPr>
      <w:r>
        <w:rPr>
          <w:rFonts w:ascii="Arial" w:hAnsi="Arial" w:cs="Arial"/>
          <w:b/>
        </w:rPr>
        <w:t>ABRIL</w:t>
      </w:r>
      <w:r w:rsidRPr="000D20C5">
        <w:rPr>
          <w:rFonts w:ascii="Arial" w:hAnsi="Arial" w:cs="Arial"/>
          <w:b/>
        </w:rPr>
        <w:t xml:space="preserve"> 2026</w:t>
      </w:r>
    </w:p>
    <w:p xmlns:wp14="http://schemas.microsoft.com/office/word/2010/wordml" w:rsidR="002271B1" w:rsidP="002271B1" w:rsidRDefault="002271B1" w14:paraId="62486C05" wp14:textId="77777777">
      <w:pPr>
        <w:spacing w:before="480" w:after="480" w:line="240" w:lineRule="auto"/>
        <w:rPr>
          <w:rFonts w:ascii="Arial" w:hAnsi="Arial" w:eastAsia="Times New Roman" w:cs="Arial"/>
          <w:b/>
          <w:bCs/>
          <w:sz w:val="24"/>
          <w:szCs w:val="24"/>
          <w:lang w:eastAsia="es-MX"/>
        </w:rPr>
      </w:pPr>
    </w:p>
    <w:p xmlns:wp14="http://schemas.microsoft.com/office/word/2010/wordml" w:rsidRPr="002271B1" w:rsidR="002271B1" w:rsidP="00FA2D3A" w:rsidRDefault="002271B1" w14:paraId="0C539E8E" wp14:textId="77777777">
      <w:pPr>
        <w:spacing w:after="0" w:line="240" w:lineRule="auto"/>
        <w:rPr>
          <w:rFonts w:ascii="Arial" w:hAnsi="Arial" w:eastAsia="Times New Roman" w:cs="Arial"/>
          <w:b/>
          <w:bCs/>
          <w:sz w:val="24"/>
          <w:szCs w:val="30"/>
          <w:lang w:eastAsia="es-MX"/>
        </w:rPr>
      </w:pPr>
      <w:r w:rsidRPr="002271B1">
        <w:rPr>
          <w:rFonts w:ascii="Arial" w:hAnsi="Arial" w:eastAsia="Times New Roman" w:cs="Arial"/>
          <w:b/>
          <w:bCs/>
          <w:sz w:val="24"/>
          <w:szCs w:val="30"/>
          <w:lang w:eastAsia="es-MX"/>
        </w:rPr>
        <w:t>1. ANTECEDENTES Y JUSTIFICACIÓN</w:t>
      </w:r>
    </w:p>
    <w:p xmlns:wp14="http://schemas.microsoft.com/office/word/2010/wordml" w:rsidR="00FA2D3A" w:rsidP="00FA2D3A" w:rsidRDefault="00FA2D3A" w14:paraId="4101652C" wp14:textId="77777777">
      <w:pPr>
        <w:spacing w:after="0" w:line="240" w:lineRule="auto"/>
        <w:jc w:val="both"/>
        <w:rPr>
          <w:rFonts w:ascii="Arial" w:hAnsi="Arial" w:eastAsia="Times New Roman" w:cs="Arial"/>
          <w:szCs w:val="24"/>
          <w:lang w:eastAsia="es-MX"/>
        </w:rPr>
      </w:pPr>
    </w:p>
    <w:p xmlns:wp14="http://schemas.microsoft.com/office/word/2010/wordml" w:rsidRPr="00AF0169" w:rsidR="00AF0169" w:rsidP="00AF0169" w:rsidRDefault="00AF0169" w14:paraId="131936D2" wp14:textId="77777777">
      <w:pPr>
        <w:spacing w:line="240" w:lineRule="auto"/>
        <w:jc w:val="both"/>
        <w:rPr>
          <w:rFonts w:ascii="Arial" w:hAnsi="Arial" w:eastAsia="Times New Roman" w:cs="Arial"/>
          <w:szCs w:val="24"/>
          <w:lang w:eastAsia="es-MX"/>
        </w:rPr>
      </w:pPr>
      <w:r w:rsidRPr="00AF0169">
        <w:rPr>
          <w:rFonts w:ascii="Arial" w:hAnsi="Arial" w:eastAsia="Times New Roman" w:cs="Arial"/>
          <w:szCs w:val="24"/>
          <w:lang w:eastAsia="es-MX"/>
        </w:rPr>
        <w:t>El municipio de Inírida, capital del departamento del Guainía, se encuentra ubicado en una región de transición ecológica y biogeográfica excepcional, donde converg</w:t>
      </w:r>
      <w:r w:rsidR="005211E1">
        <w:rPr>
          <w:rFonts w:ascii="Arial" w:hAnsi="Arial" w:eastAsia="Times New Roman" w:cs="Arial"/>
          <w:szCs w:val="24"/>
          <w:lang w:eastAsia="es-MX"/>
        </w:rPr>
        <w:t xml:space="preserve">en las </w:t>
      </w:r>
      <w:r w:rsidRPr="00AF0169">
        <w:rPr>
          <w:rFonts w:ascii="Arial" w:hAnsi="Arial" w:eastAsia="Times New Roman" w:cs="Arial"/>
          <w:szCs w:val="24"/>
          <w:lang w:eastAsia="es-MX"/>
        </w:rPr>
        <w:t>regiones de la Orinoquia y la Amazonia colombiana. Históricamente, las comunidades indígenas que habi</w:t>
      </w:r>
      <w:r w:rsidR="005211E1">
        <w:rPr>
          <w:rFonts w:ascii="Arial" w:hAnsi="Arial" w:eastAsia="Times New Roman" w:cs="Arial"/>
          <w:szCs w:val="24"/>
          <w:lang w:eastAsia="es-MX"/>
        </w:rPr>
        <w:t xml:space="preserve">tan las zonas rurales de este territorio </w:t>
      </w:r>
      <w:r w:rsidRPr="00AF0169">
        <w:rPr>
          <w:rFonts w:ascii="Arial" w:hAnsi="Arial" w:eastAsia="Times New Roman" w:cs="Arial"/>
          <w:szCs w:val="24"/>
          <w:lang w:eastAsia="es-MX"/>
        </w:rPr>
        <w:t xml:space="preserve">pertenecientes principalmente a las etnias </w:t>
      </w:r>
      <w:proofErr w:type="spellStart"/>
      <w:r w:rsidRPr="00AF0169">
        <w:rPr>
          <w:rFonts w:ascii="Arial" w:hAnsi="Arial" w:eastAsia="Times New Roman" w:cs="Arial"/>
          <w:szCs w:val="24"/>
          <w:lang w:eastAsia="es-MX"/>
        </w:rPr>
        <w:t>Puinave</w:t>
      </w:r>
      <w:proofErr w:type="spellEnd"/>
      <w:r w:rsidRPr="00AF0169">
        <w:rPr>
          <w:rFonts w:ascii="Arial" w:hAnsi="Arial" w:eastAsia="Times New Roman" w:cs="Arial"/>
          <w:szCs w:val="24"/>
          <w:lang w:eastAsia="es-MX"/>
        </w:rPr>
        <w:t xml:space="preserve">, </w:t>
      </w:r>
      <w:proofErr w:type="spellStart"/>
      <w:r w:rsidRPr="00AF0169">
        <w:rPr>
          <w:rFonts w:ascii="Arial" w:hAnsi="Arial" w:eastAsia="Times New Roman" w:cs="Arial"/>
          <w:szCs w:val="24"/>
          <w:lang w:eastAsia="es-MX"/>
        </w:rPr>
        <w:t>Curripaco</w:t>
      </w:r>
      <w:proofErr w:type="spellEnd"/>
      <w:r w:rsidRPr="00AF0169">
        <w:rPr>
          <w:rFonts w:ascii="Arial" w:hAnsi="Arial" w:eastAsia="Times New Roman" w:cs="Arial"/>
          <w:szCs w:val="24"/>
          <w:lang w:eastAsia="es-MX"/>
        </w:rPr>
        <w:t xml:space="preserve">, Piapoco y </w:t>
      </w:r>
      <w:proofErr w:type="spellStart"/>
      <w:r w:rsidRPr="00AF0169">
        <w:rPr>
          <w:rFonts w:ascii="Arial" w:hAnsi="Arial" w:eastAsia="Times New Roman" w:cs="Arial"/>
          <w:szCs w:val="24"/>
          <w:lang w:eastAsia="es-MX"/>
        </w:rPr>
        <w:t>Sikuani</w:t>
      </w:r>
      <w:proofErr w:type="spellEnd"/>
      <w:r w:rsidRPr="00AF0169">
        <w:rPr>
          <w:rFonts w:ascii="Arial" w:hAnsi="Arial" w:eastAsia="Times New Roman" w:cs="Arial"/>
          <w:szCs w:val="24"/>
          <w:lang w:eastAsia="es-MX"/>
        </w:rPr>
        <w:t xml:space="preserve">— han desarrollado sistemas de vida íntimamente ligados a los ciclos hidrológicos de los ríos Inírida, Guaviare y </w:t>
      </w:r>
      <w:proofErr w:type="spellStart"/>
      <w:r w:rsidRPr="00AF0169">
        <w:rPr>
          <w:rFonts w:ascii="Arial" w:hAnsi="Arial" w:eastAsia="Times New Roman" w:cs="Arial"/>
          <w:szCs w:val="24"/>
          <w:lang w:eastAsia="es-MX"/>
        </w:rPr>
        <w:t>Atabapo</w:t>
      </w:r>
      <w:proofErr w:type="spellEnd"/>
      <w:r w:rsidRPr="00AF0169">
        <w:rPr>
          <w:rFonts w:ascii="Arial" w:hAnsi="Arial" w:eastAsia="Times New Roman" w:cs="Arial"/>
          <w:szCs w:val="24"/>
          <w:lang w:eastAsia="es-MX"/>
        </w:rPr>
        <w:t>. Sus economías tradicionales de subsistencia se han fundamentado en la agricultura de chagra (rotativa y de baja intensidad), la recolección estacional y, de manera primordial, la pesca artesanal en los caños, playones y lagunas inundables.</w:t>
      </w:r>
    </w:p>
    <w:p xmlns:wp14="http://schemas.microsoft.com/office/word/2010/wordml" w:rsidRPr="00AF0169" w:rsidR="00AF0169" w:rsidP="00AF0169" w:rsidRDefault="00AF0169" w14:paraId="01C871F1" wp14:textId="77777777">
      <w:pPr>
        <w:spacing w:line="240" w:lineRule="auto"/>
        <w:jc w:val="both"/>
        <w:rPr>
          <w:rFonts w:ascii="Arial" w:hAnsi="Arial" w:eastAsia="Times New Roman" w:cs="Arial"/>
          <w:szCs w:val="24"/>
          <w:lang w:eastAsia="es-MX"/>
        </w:rPr>
      </w:pPr>
      <w:r w:rsidRPr="00AF0169">
        <w:rPr>
          <w:rFonts w:ascii="Arial" w:hAnsi="Arial" w:eastAsia="Times New Roman" w:cs="Arial"/>
          <w:szCs w:val="24"/>
          <w:lang w:eastAsia="es-MX"/>
        </w:rPr>
        <w:t>Sin embargo, las últimas décadas han marcado una ruptura estructural en este equilibrio histórico. El crecimiento demográfico acelerado de la cabecera municipal de Inírida, sumado a la consolidación de planes de desarrollo gubernamentales enfocados en la interconexión regional, disparó la demanda de infraestructura pública, planes de vivienda urbana y estabilización de vías terrestres. Debido al aislamiento geográfico del departamento, la importación de insumos de construcción desde el interior del país resulta económicamente inviable. Esta limitación logística provocó un giro extractivo hacia las fuentes locales de materiales de construcción, identificando en los lechos y playones del río Inírida</w:t>
      </w:r>
      <w:r>
        <w:rPr>
          <w:rFonts w:ascii="Arial" w:hAnsi="Arial" w:eastAsia="Times New Roman" w:cs="Arial"/>
          <w:szCs w:val="24"/>
          <w:lang w:eastAsia="es-MX"/>
        </w:rPr>
        <w:t xml:space="preserve"> </w:t>
      </w:r>
      <w:r w:rsidR="00010294">
        <w:rPr>
          <w:rFonts w:ascii="Arial" w:hAnsi="Arial" w:eastAsia="Times New Roman" w:cs="Arial"/>
          <w:szCs w:val="24"/>
          <w:lang w:eastAsia="es-MX"/>
        </w:rPr>
        <w:t>así</w:t>
      </w:r>
      <w:r>
        <w:rPr>
          <w:rFonts w:ascii="Arial" w:hAnsi="Arial" w:eastAsia="Times New Roman" w:cs="Arial"/>
          <w:szCs w:val="24"/>
          <w:lang w:eastAsia="es-MX"/>
        </w:rPr>
        <w:t xml:space="preserve"> como zonas rurales con potencial de materiales </w:t>
      </w:r>
      <w:r w:rsidRPr="00AF0169">
        <w:rPr>
          <w:rFonts w:ascii="Arial" w:hAnsi="Arial" w:eastAsia="Times New Roman" w:cs="Arial"/>
          <w:szCs w:val="24"/>
          <w:lang w:eastAsia="es-MX"/>
        </w:rPr>
        <w:t xml:space="preserve"> una fuente inagotable y de bajo costo de arenas de alta calidad y gravas mal gradadas.</w:t>
      </w:r>
    </w:p>
    <w:p xmlns:wp14="http://schemas.microsoft.com/office/word/2010/wordml" w:rsidRPr="00AF0169" w:rsidR="00AF0169" w:rsidP="00AF0169" w:rsidRDefault="00AF0169" w14:paraId="7064CE72" wp14:textId="77777777">
      <w:pPr>
        <w:spacing w:line="240" w:lineRule="auto"/>
        <w:jc w:val="both"/>
        <w:rPr>
          <w:rFonts w:ascii="Arial" w:hAnsi="Arial" w:eastAsia="Times New Roman" w:cs="Arial"/>
          <w:szCs w:val="24"/>
          <w:lang w:eastAsia="es-MX"/>
        </w:rPr>
      </w:pPr>
      <w:r w:rsidRPr="00AF0169">
        <w:rPr>
          <w:rFonts w:ascii="Arial" w:hAnsi="Arial" w:eastAsia="Times New Roman" w:cs="Arial"/>
          <w:szCs w:val="24"/>
          <w:lang w:eastAsia="es-MX"/>
        </w:rPr>
        <w:t>Lo que inició como una recolección artesanal y manual para el autocuidado comunitario, mutó rápidamente hacia un modelo de explotación hidromecánica informal y criminal. La int</w:t>
      </w:r>
      <w:r w:rsidR="005211E1">
        <w:rPr>
          <w:rFonts w:ascii="Arial" w:hAnsi="Arial" w:eastAsia="Times New Roman" w:cs="Arial"/>
          <w:szCs w:val="24"/>
          <w:lang w:eastAsia="es-MX"/>
        </w:rPr>
        <w:t xml:space="preserve">roducción de dragas tipo balsa que son </w:t>
      </w:r>
      <w:r w:rsidRPr="00AF0169">
        <w:rPr>
          <w:rFonts w:ascii="Arial" w:hAnsi="Arial" w:eastAsia="Times New Roman" w:cs="Arial"/>
          <w:szCs w:val="24"/>
          <w:lang w:eastAsia="es-MX"/>
        </w:rPr>
        <w:t>plataformas flotantes artesanales equipadas con motores diésel de al</w:t>
      </w:r>
      <w:r w:rsidR="005211E1">
        <w:rPr>
          <w:rFonts w:ascii="Arial" w:hAnsi="Arial" w:eastAsia="Times New Roman" w:cs="Arial"/>
          <w:szCs w:val="24"/>
          <w:lang w:eastAsia="es-MX"/>
        </w:rPr>
        <w:t xml:space="preserve">ta potencia y bombas de succión que transformaron </w:t>
      </w:r>
      <w:r w:rsidRPr="00AF0169">
        <w:rPr>
          <w:rFonts w:ascii="Arial" w:hAnsi="Arial" w:eastAsia="Times New Roman" w:cs="Arial"/>
          <w:szCs w:val="24"/>
          <w:lang w:eastAsia="es-MX"/>
        </w:rPr>
        <w:t>la dinámica del río. Este fenómeno se exacerbó por la debilidad institucional crónica del Estado en las fronteras amazónicas y el desplazamiento de economías ilegales transfronterizas. Al amparo de la informalidad, actores foráneos y comerciantes urbanos colonizaron los playones fluviales de las zonas rurales, instalando infraestructuras de dragado que operan al margen de la ley, evadiendo el Registro Minero Nacional y omitiendo cualquier tipo de instrumento de control ambiental.</w:t>
      </w:r>
    </w:p>
    <w:p xmlns:wp14="http://schemas.microsoft.com/office/word/2010/wordml" w:rsidR="002271B1" w:rsidP="002271B1" w:rsidRDefault="002271B1" w14:paraId="4B99056E" wp14:textId="77777777">
      <w:pPr>
        <w:spacing w:before="480" w:after="480" w:line="240" w:lineRule="auto"/>
        <w:rPr>
          <w:rFonts w:ascii="Times New Roman" w:hAnsi="Times New Roman" w:eastAsia="Times New Roman" w:cs="Times New Roman"/>
          <w:sz w:val="24"/>
          <w:szCs w:val="24"/>
          <w:lang w:eastAsia="es-MX"/>
        </w:rPr>
      </w:pPr>
    </w:p>
    <w:p xmlns:wp14="http://schemas.microsoft.com/office/word/2010/wordml" w:rsidR="00FA2D3A" w:rsidP="002271B1" w:rsidRDefault="00FA2D3A" w14:paraId="1299C43A" wp14:textId="77777777">
      <w:pPr>
        <w:spacing w:before="480" w:after="480" w:line="240" w:lineRule="auto"/>
        <w:rPr>
          <w:rFonts w:ascii="Times New Roman" w:hAnsi="Times New Roman" w:eastAsia="Times New Roman" w:cs="Times New Roman"/>
          <w:sz w:val="24"/>
          <w:szCs w:val="24"/>
          <w:lang w:eastAsia="es-MX"/>
        </w:rPr>
      </w:pPr>
    </w:p>
    <w:p xmlns:wp14="http://schemas.microsoft.com/office/word/2010/wordml" w:rsidR="00FA2D3A" w:rsidP="002271B1" w:rsidRDefault="00FA2D3A" w14:paraId="4DDBEF00" wp14:textId="77777777">
      <w:pPr>
        <w:spacing w:before="480" w:after="480" w:line="240" w:lineRule="auto"/>
        <w:rPr>
          <w:rFonts w:ascii="Times New Roman" w:hAnsi="Times New Roman" w:eastAsia="Times New Roman" w:cs="Times New Roman"/>
          <w:sz w:val="24"/>
          <w:szCs w:val="24"/>
          <w:lang w:eastAsia="es-MX"/>
        </w:rPr>
      </w:pPr>
    </w:p>
    <w:p xmlns:wp14="http://schemas.microsoft.com/office/word/2010/wordml" w:rsidR="00FA2D3A" w:rsidP="002271B1" w:rsidRDefault="00FA2D3A" w14:paraId="3461D779" wp14:textId="77777777">
      <w:pPr>
        <w:spacing w:before="480" w:after="480" w:line="240" w:lineRule="auto"/>
        <w:rPr>
          <w:rFonts w:ascii="Times New Roman" w:hAnsi="Times New Roman" w:eastAsia="Times New Roman" w:cs="Times New Roman"/>
          <w:sz w:val="24"/>
          <w:szCs w:val="24"/>
          <w:lang w:eastAsia="es-MX"/>
        </w:rPr>
      </w:pPr>
    </w:p>
    <w:p xmlns:wp14="http://schemas.microsoft.com/office/word/2010/wordml" w:rsidR="00FA2D3A" w:rsidP="002271B1" w:rsidRDefault="00FA2D3A" w14:paraId="3CF2D8B6" wp14:textId="77777777">
      <w:pPr>
        <w:spacing w:before="480" w:after="480" w:line="240" w:lineRule="auto"/>
        <w:rPr>
          <w:rFonts w:ascii="Times New Roman" w:hAnsi="Times New Roman" w:eastAsia="Times New Roman" w:cs="Times New Roman"/>
          <w:sz w:val="24"/>
          <w:szCs w:val="24"/>
          <w:lang w:eastAsia="es-MX"/>
        </w:rPr>
      </w:pPr>
    </w:p>
    <w:p xmlns:wp14="http://schemas.microsoft.com/office/word/2010/wordml" w:rsidR="00760D2B" w:rsidP="002271B1" w:rsidRDefault="00760D2B" w14:paraId="0FB78278" wp14:textId="77777777">
      <w:pPr>
        <w:spacing w:before="480" w:after="480" w:line="240" w:lineRule="auto"/>
        <w:rPr>
          <w:rFonts w:ascii="Arial" w:hAnsi="Arial" w:eastAsia="Times New Roman" w:cs="Arial"/>
          <w:b/>
          <w:bCs/>
          <w:sz w:val="30"/>
          <w:szCs w:val="30"/>
          <w:lang w:eastAsia="es-MX"/>
        </w:rPr>
      </w:pPr>
    </w:p>
    <w:p xmlns:wp14="http://schemas.microsoft.com/office/word/2010/wordml" w:rsidR="002271B1" w:rsidP="00760D2B" w:rsidRDefault="002271B1" w14:paraId="3BB5B760" wp14:textId="77777777">
      <w:pPr>
        <w:spacing w:after="0" w:line="240" w:lineRule="auto"/>
        <w:rPr>
          <w:rFonts w:ascii="Arial" w:hAnsi="Arial" w:eastAsia="Times New Roman" w:cs="Arial"/>
          <w:b/>
          <w:bCs/>
          <w:sz w:val="24"/>
          <w:szCs w:val="30"/>
          <w:lang w:eastAsia="es-MX"/>
        </w:rPr>
      </w:pPr>
      <w:r w:rsidRPr="002271B1">
        <w:rPr>
          <w:rFonts w:ascii="Arial" w:hAnsi="Arial" w:eastAsia="Times New Roman" w:cs="Arial"/>
          <w:b/>
          <w:bCs/>
          <w:sz w:val="24"/>
          <w:szCs w:val="30"/>
          <w:lang w:eastAsia="es-MX"/>
        </w:rPr>
        <w:t>2. COMPONENTE SOCIAL Y DEMOGRÁFICO</w:t>
      </w:r>
    </w:p>
    <w:p xmlns:wp14="http://schemas.microsoft.com/office/word/2010/wordml" w:rsidR="00760D2B" w:rsidP="00760D2B" w:rsidRDefault="00760D2B" w14:paraId="1FC39945" wp14:textId="77777777">
      <w:pPr>
        <w:spacing w:after="0" w:line="240" w:lineRule="auto"/>
        <w:jc w:val="both"/>
        <w:rPr>
          <w:rFonts w:ascii="Arial" w:hAnsi="Arial" w:eastAsia="Times New Roman" w:cs="Arial"/>
          <w:szCs w:val="24"/>
          <w:lang w:eastAsia="es-MX"/>
        </w:rPr>
      </w:pPr>
    </w:p>
    <w:p xmlns:wp14="http://schemas.microsoft.com/office/word/2010/wordml" w:rsidR="00760D2B" w:rsidP="00760D2B" w:rsidRDefault="00760D2B" w14:paraId="772F7E0E" wp14:textId="77777777">
      <w:pPr>
        <w:spacing w:after="0" w:line="240" w:lineRule="auto"/>
        <w:jc w:val="both"/>
        <w:rPr>
          <w:rFonts w:ascii="Arial" w:hAnsi="Arial" w:eastAsia="Times New Roman" w:cs="Arial"/>
          <w:szCs w:val="24"/>
          <w:lang w:eastAsia="es-MX"/>
        </w:rPr>
      </w:pPr>
      <w:r w:rsidRPr="00760D2B">
        <w:rPr>
          <w:rFonts w:ascii="Arial" w:hAnsi="Arial" w:eastAsia="Times New Roman" w:cs="Arial"/>
          <w:szCs w:val="24"/>
          <w:lang w:eastAsia="es-MX"/>
        </w:rPr>
        <w:t xml:space="preserve">El análisis demográfico de la zona rural del municipio de Inírida revela una configuración poblacional con características de alta sensibilidad y vulnerabilidad estructural. El territorio está habitado predominantemente por pueblos indígenas de las familias lingüísticas </w:t>
      </w:r>
      <w:proofErr w:type="spellStart"/>
      <w:r w:rsidRPr="00760D2B">
        <w:rPr>
          <w:rFonts w:ascii="Arial" w:hAnsi="Arial" w:eastAsia="Times New Roman" w:cs="Arial"/>
          <w:szCs w:val="24"/>
          <w:lang w:eastAsia="es-MX"/>
        </w:rPr>
        <w:t>Guahibo</w:t>
      </w:r>
      <w:proofErr w:type="spellEnd"/>
      <w:r w:rsidRPr="00760D2B">
        <w:rPr>
          <w:rFonts w:ascii="Arial" w:hAnsi="Arial" w:eastAsia="Times New Roman" w:cs="Arial"/>
          <w:szCs w:val="24"/>
          <w:lang w:eastAsia="es-MX"/>
        </w:rPr>
        <w:t xml:space="preserve"> (</w:t>
      </w:r>
      <w:proofErr w:type="spellStart"/>
      <w:r w:rsidRPr="00760D2B">
        <w:rPr>
          <w:rFonts w:ascii="Arial" w:hAnsi="Arial" w:eastAsia="Times New Roman" w:cs="Arial"/>
          <w:szCs w:val="24"/>
          <w:lang w:eastAsia="es-MX"/>
        </w:rPr>
        <w:t>Sikuani</w:t>
      </w:r>
      <w:proofErr w:type="spellEnd"/>
      <w:r w:rsidRPr="00760D2B">
        <w:rPr>
          <w:rFonts w:ascii="Arial" w:hAnsi="Arial" w:eastAsia="Times New Roman" w:cs="Arial"/>
          <w:szCs w:val="24"/>
          <w:lang w:eastAsia="es-MX"/>
        </w:rPr>
        <w:t xml:space="preserve">, Piapoco) y </w:t>
      </w:r>
      <w:proofErr w:type="spellStart"/>
      <w:r w:rsidRPr="00760D2B">
        <w:rPr>
          <w:rFonts w:ascii="Arial" w:hAnsi="Arial" w:eastAsia="Times New Roman" w:cs="Arial"/>
          <w:szCs w:val="24"/>
          <w:lang w:eastAsia="es-MX"/>
        </w:rPr>
        <w:t>Tukano</w:t>
      </w:r>
      <w:proofErr w:type="spellEnd"/>
      <w:r w:rsidRPr="00760D2B">
        <w:rPr>
          <w:rFonts w:ascii="Arial" w:hAnsi="Arial" w:eastAsia="Times New Roman" w:cs="Arial"/>
          <w:szCs w:val="24"/>
          <w:lang w:eastAsia="es-MX"/>
        </w:rPr>
        <w:t xml:space="preserve"> Oriental (</w:t>
      </w:r>
      <w:proofErr w:type="spellStart"/>
      <w:r w:rsidRPr="00760D2B">
        <w:rPr>
          <w:rFonts w:ascii="Arial" w:hAnsi="Arial" w:eastAsia="Times New Roman" w:cs="Arial"/>
          <w:szCs w:val="24"/>
          <w:lang w:eastAsia="es-MX"/>
        </w:rPr>
        <w:t>Curripaco</w:t>
      </w:r>
      <w:proofErr w:type="spellEnd"/>
      <w:r w:rsidRPr="00760D2B">
        <w:rPr>
          <w:rFonts w:ascii="Arial" w:hAnsi="Arial" w:eastAsia="Times New Roman" w:cs="Arial"/>
          <w:szCs w:val="24"/>
          <w:lang w:eastAsia="es-MX"/>
        </w:rPr>
        <w:t xml:space="preserve">), junto con comunidades aisladas de la etnia </w:t>
      </w:r>
      <w:proofErr w:type="spellStart"/>
      <w:r w:rsidRPr="00760D2B">
        <w:rPr>
          <w:rFonts w:ascii="Arial" w:hAnsi="Arial" w:eastAsia="Times New Roman" w:cs="Arial"/>
          <w:szCs w:val="24"/>
          <w:lang w:eastAsia="es-MX"/>
        </w:rPr>
        <w:t>Puinave</w:t>
      </w:r>
      <w:proofErr w:type="spellEnd"/>
      <w:r w:rsidRPr="00760D2B">
        <w:rPr>
          <w:rFonts w:ascii="Arial" w:hAnsi="Arial" w:eastAsia="Times New Roman" w:cs="Arial"/>
          <w:szCs w:val="24"/>
          <w:lang w:eastAsia="es-MX"/>
        </w:rPr>
        <w:t xml:space="preserve">. Estos grupos se caracterizan por un bajo espesor demográfico a nivel nacional y regional, lo que significa que cualquier alteración externa en sus dinámicas de población o en sus tasas de natalidad y mortalidad puede poner en </w:t>
      </w:r>
      <w:r>
        <w:rPr>
          <w:rFonts w:ascii="Arial" w:hAnsi="Arial" w:eastAsia="Times New Roman" w:cs="Arial"/>
          <w:szCs w:val="24"/>
          <w:lang w:eastAsia="es-MX"/>
        </w:rPr>
        <w:t>riesgo inminente su</w:t>
      </w:r>
      <w:r w:rsidRPr="00760D2B">
        <w:rPr>
          <w:rFonts w:ascii="Arial" w:hAnsi="Arial" w:eastAsia="Times New Roman" w:cs="Arial"/>
          <w:szCs w:val="24"/>
          <w:lang w:eastAsia="es-MX"/>
        </w:rPr>
        <w:t xml:space="preserve">pervivencia física y cultural. Las comunidades </w:t>
      </w:r>
      <w:proofErr w:type="spellStart"/>
      <w:r w:rsidRPr="00760D2B">
        <w:rPr>
          <w:rFonts w:ascii="Arial" w:hAnsi="Arial" w:eastAsia="Times New Roman" w:cs="Arial"/>
          <w:szCs w:val="24"/>
          <w:lang w:eastAsia="es-MX"/>
        </w:rPr>
        <w:t>riparias</w:t>
      </w:r>
      <w:proofErr w:type="spellEnd"/>
      <w:r w:rsidRPr="00760D2B">
        <w:rPr>
          <w:rFonts w:ascii="Arial" w:hAnsi="Arial" w:eastAsia="Times New Roman" w:cs="Arial"/>
          <w:szCs w:val="24"/>
          <w:lang w:eastAsia="es-MX"/>
        </w:rPr>
        <w:t xml:space="preserve"> se organizan en asentamientos nucleados de tamaño reducido a lo largo de las márgenes de los ríos Inírida y Guaviare, donde la pirámide poblacional es marcadamente joven, con una base ancha que refleja altas tasas de fecundidad pero también una fuerte exposición a factores de morbimortalidad por causas prevenibles.</w:t>
      </w:r>
    </w:p>
    <w:p xmlns:wp14="http://schemas.microsoft.com/office/word/2010/wordml" w:rsidR="00760D2B" w:rsidP="00760D2B" w:rsidRDefault="00760D2B" w14:paraId="0562CB0E" wp14:textId="77777777">
      <w:pPr>
        <w:spacing w:after="0" w:line="240" w:lineRule="auto"/>
        <w:jc w:val="both"/>
        <w:rPr>
          <w:rFonts w:ascii="Arial" w:hAnsi="Arial" w:eastAsia="Times New Roman" w:cs="Arial"/>
          <w:szCs w:val="24"/>
          <w:lang w:eastAsia="es-MX"/>
        </w:rPr>
      </w:pPr>
    </w:p>
    <w:p xmlns:wp14="http://schemas.microsoft.com/office/word/2010/wordml" w:rsidR="00B65FF0" w:rsidP="00B65FF0" w:rsidRDefault="00760D2B" w14:paraId="1E5F66F9" wp14:textId="77777777">
      <w:pPr>
        <w:spacing w:after="0" w:line="240" w:lineRule="auto"/>
        <w:jc w:val="both"/>
        <w:rPr>
          <w:rFonts w:ascii="Arial" w:hAnsi="Arial" w:eastAsia="Times New Roman" w:cs="Arial"/>
          <w:szCs w:val="24"/>
          <w:lang w:eastAsia="es-MX"/>
        </w:rPr>
      </w:pPr>
      <w:r w:rsidRPr="00760D2B">
        <w:rPr>
          <w:rFonts w:ascii="Arial" w:hAnsi="Arial" w:eastAsia="Times New Roman" w:cs="Arial"/>
          <w:szCs w:val="24"/>
          <w:lang w:eastAsia="es-MX"/>
        </w:rPr>
        <w:t>La introducción de enclaves mineros ilegales de arenas y gravas altera drásticamente este equilibrio demográfico mediante un fenómeno de migración flotante e informal. La operación de las dragas tipo balsa atrae a trabajadores foráneos, colonos y operarios mecánicos que se asientan temporalmente en la periferia de los resguardos indígenas sin ningún tipo de control censal o institucional. Esta presión demográfica externa sobrecarga la precaria infraestructura local de servicios básicos (inexistente en la mayoría de los casos) y altera la relación histórica entre el número de habitantes nativos y la capacidad de carga de los ecosistemas locales de selva y río, rompiendo los patrones tradicionales de poblamiento y dispersión estacional que estos pueblos utilizaban para permitir la regeneración de sus recursos naturales.</w:t>
      </w:r>
    </w:p>
    <w:p xmlns:wp14="http://schemas.microsoft.com/office/word/2010/wordml" w:rsidR="00B65FF0" w:rsidP="00B65FF0" w:rsidRDefault="00B65FF0" w14:paraId="34CE0A41" wp14:textId="77777777">
      <w:pPr>
        <w:spacing w:after="0" w:line="240" w:lineRule="auto"/>
        <w:jc w:val="both"/>
        <w:rPr>
          <w:rFonts w:ascii="Arial" w:hAnsi="Arial" w:eastAsia="Times New Roman" w:cs="Arial"/>
          <w:szCs w:val="24"/>
          <w:lang w:eastAsia="es-MX"/>
        </w:rPr>
      </w:pPr>
    </w:p>
    <w:p xmlns:wp14="http://schemas.microsoft.com/office/word/2010/wordml" w:rsidR="00B65FF0" w:rsidP="00B65FF0" w:rsidRDefault="00760D2B" w14:paraId="2422251B" wp14:textId="77777777">
      <w:pPr>
        <w:spacing w:after="0" w:line="240" w:lineRule="auto"/>
        <w:jc w:val="both"/>
        <w:rPr>
          <w:rFonts w:ascii="Arial" w:hAnsi="Arial" w:eastAsia="Times New Roman" w:cs="Arial"/>
          <w:szCs w:val="24"/>
          <w:lang w:eastAsia="es-MX"/>
        </w:rPr>
      </w:pPr>
      <w:r w:rsidRPr="00760D2B">
        <w:rPr>
          <w:rFonts w:ascii="Arial" w:hAnsi="Arial" w:eastAsia="Times New Roman" w:cs="Arial"/>
          <w:szCs w:val="24"/>
          <w:lang w:eastAsia="es-MX"/>
        </w:rPr>
        <w:t xml:space="preserve">Las comunidades </w:t>
      </w:r>
      <w:r w:rsidRPr="002271B1">
        <w:rPr>
          <w:rFonts w:ascii="Arial" w:hAnsi="Arial" w:eastAsia="Times New Roman" w:cs="Arial"/>
          <w:szCs w:val="24"/>
          <w:lang w:eastAsia="es-MX"/>
        </w:rPr>
        <w:t xml:space="preserve">del río Inírida se caracterizan por una alta vulnerabilidad demográfica y cultural, compuestas por pueblos indígenas de bajo espesor poblacional (principalmente </w:t>
      </w:r>
      <w:proofErr w:type="spellStart"/>
      <w:r w:rsidRPr="002271B1">
        <w:rPr>
          <w:rFonts w:ascii="Arial" w:hAnsi="Arial" w:eastAsia="Times New Roman" w:cs="Arial"/>
          <w:szCs w:val="24"/>
          <w:lang w:eastAsia="es-MX"/>
        </w:rPr>
        <w:t>Pui</w:t>
      </w:r>
      <w:r w:rsidRPr="00760D2B">
        <w:rPr>
          <w:rFonts w:ascii="Arial" w:hAnsi="Arial" w:eastAsia="Times New Roman" w:cs="Arial"/>
          <w:szCs w:val="24"/>
          <w:lang w:eastAsia="es-MX"/>
        </w:rPr>
        <w:t>nave</w:t>
      </w:r>
      <w:proofErr w:type="spellEnd"/>
      <w:r w:rsidRPr="00760D2B">
        <w:rPr>
          <w:rFonts w:ascii="Arial" w:hAnsi="Arial" w:eastAsia="Times New Roman" w:cs="Arial"/>
          <w:szCs w:val="24"/>
          <w:lang w:eastAsia="es-MX"/>
        </w:rPr>
        <w:t xml:space="preserve"> y </w:t>
      </w:r>
      <w:proofErr w:type="spellStart"/>
      <w:r w:rsidRPr="00760D2B">
        <w:rPr>
          <w:rFonts w:ascii="Arial" w:hAnsi="Arial" w:eastAsia="Times New Roman" w:cs="Arial"/>
          <w:szCs w:val="24"/>
          <w:lang w:eastAsia="es-MX"/>
        </w:rPr>
        <w:t>Curripaco</w:t>
      </w:r>
      <w:proofErr w:type="spellEnd"/>
      <w:r w:rsidRPr="00760D2B">
        <w:rPr>
          <w:rFonts w:ascii="Arial" w:hAnsi="Arial" w:eastAsia="Times New Roman" w:cs="Arial"/>
          <w:szCs w:val="24"/>
          <w:lang w:eastAsia="es-MX"/>
        </w:rPr>
        <w:t>)</w:t>
      </w:r>
      <w:r w:rsidRPr="002271B1">
        <w:rPr>
          <w:rFonts w:ascii="Arial" w:hAnsi="Arial" w:eastAsia="Times New Roman" w:cs="Arial"/>
          <w:szCs w:val="24"/>
          <w:lang w:eastAsia="es-MX"/>
        </w:rPr>
        <w:t>. La inserción de la minería ilegal de arenas y gravas altera los roles sociales y ge</w:t>
      </w:r>
      <w:r w:rsidRPr="00760D2B">
        <w:rPr>
          <w:rFonts w:ascii="Arial" w:hAnsi="Arial" w:eastAsia="Times New Roman" w:cs="Arial"/>
          <w:szCs w:val="24"/>
          <w:lang w:eastAsia="es-MX"/>
        </w:rPr>
        <w:t>nera un desplazamiento laboral. L</w:t>
      </w:r>
      <w:r w:rsidRPr="002271B1">
        <w:rPr>
          <w:rFonts w:ascii="Arial" w:hAnsi="Arial" w:eastAsia="Times New Roman" w:cs="Arial"/>
          <w:szCs w:val="24"/>
          <w:lang w:eastAsia="es-MX"/>
        </w:rPr>
        <w:t>os jóvenes abandonan las faenas tradicionales de pesca para vincularse como operarios en las balsas mineras atraídos por flujos monetarios</w:t>
      </w:r>
      <w:r w:rsidRPr="00760D2B">
        <w:rPr>
          <w:rFonts w:ascii="Arial" w:hAnsi="Arial" w:eastAsia="Times New Roman" w:cs="Arial"/>
          <w:szCs w:val="24"/>
          <w:lang w:eastAsia="es-MX"/>
        </w:rPr>
        <w:t xml:space="preserve"> inmediatos, E</w:t>
      </w:r>
      <w:r w:rsidRPr="002271B1">
        <w:rPr>
          <w:rFonts w:ascii="Arial" w:hAnsi="Arial" w:eastAsia="Times New Roman" w:cs="Arial"/>
          <w:szCs w:val="24"/>
          <w:lang w:eastAsia="es-MX"/>
        </w:rPr>
        <w:t>sto produce asimetrías socioeconómicas internas, debilitando las estructuras familiares y generando problemas de salud comunitaria derivados de la degradación de la calidad del agua consumida directamente del río sin tratamiento p</w:t>
      </w:r>
      <w:r w:rsidRPr="00760D2B">
        <w:rPr>
          <w:rFonts w:ascii="Arial" w:hAnsi="Arial" w:eastAsia="Times New Roman" w:cs="Arial"/>
          <w:szCs w:val="24"/>
          <w:lang w:eastAsia="es-MX"/>
        </w:rPr>
        <w:t>revio</w:t>
      </w:r>
    </w:p>
    <w:p xmlns:wp14="http://schemas.microsoft.com/office/word/2010/wordml" w:rsidR="00B65FF0" w:rsidP="00B65FF0" w:rsidRDefault="00B65FF0" w14:paraId="62EBF3C5" wp14:textId="77777777">
      <w:pPr>
        <w:spacing w:after="0" w:line="240" w:lineRule="auto"/>
        <w:jc w:val="both"/>
        <w:rPr>
          <w:rFonts w:ascii="Arial" w:hAnsi="Arial" w:eastAsia="Times New Roman" w:cs="Arial"/>
          <w:szCs w:val="24"/>
          <w:lang w:eastAsia="es-MX"/>
        </w:rPr>
      </w:pPr>
    </w:p>
    <w:p xmlns:wp14="http://schemas.microsoft.com/office/word/2010/wordml" w:rsidRPr="00B65FF0" w:rsidR="00B65FF0" w:rsidP="00B65FF0" w:rsidRDefault="00B65FF0" w14:paraId="693D4832" wp14:textId="77777777">
      <w:pPr>
        <w:spacing w:after="0" w:line="240" w:lineRule="auto"/>
        <w:jc w:val="both"/>
        <w:rPr>
          <w:rFonts w:ascii="Arial" w:hAnsi="Arial" w:eastAsia="Times New Roman" w:cs="Arial"/>
          <w:szCs w:val="24"/>
          <w:lang w:eastAsia="es-MX"/>
        </w:rPr>
      </w:pPr>
      <w:r>
        <w:rPr>
          <w:rFonts w:ascii="Arial" w:hAnsi="Arial" w:eastAsia="Times New Roman" w:cs="Arial"/>
          <w:szCs w:val="24"/>
          <w:lang w:eastAsia="es-MX"/>
        </w:rPr>
        <w:t>El</w:t>
      </w:r>
      <w:r w:rsidRPr="00B65FF0">
        <w:rPr>
          <w:rFonts w:ascii="Arial" w:hAnsi="Arial" w:eastAsia="Times New Roman" w:cs="Arial"/>
          <w:szCs w:val="24"/>
          <w:lang w:eastAsia="es-MX"/>
        </w:rPr>
        <w:t xml:space="preserve"> impacto social más a</w:t>
      </w:r>
      <w:r>
        <w:rPr>
          <w:rFonts w:ascii="Arial" w:hAnsi="Arial" w:eastAsia="Times New Roman" w:cs="Arial"/>
          <w:szCs w:val="24"/>
          <w:lang w:eastAsia="es-MX"/>
        </w:rPr>
        <w:t>gudo de la minería</w:t>
      </w:r>
      <w:r w:rsidRPr="00B65FF0">
        <w:rPr>
          <w:rFonts w:ascii="Arial" w:hAnsi="Arial" w:eastAsia="Times New Roman" w:cs="Arial"/>
          <w:szCs w:val="24"/>
          <w:lang w:eastAsia="es-MX"/>
        </w:rPr>
        <w:t xml:space="preserve"> informal de materiales de construcción es la fractura de las economías endógenas de subsistencia y la posterior transformación de los roles</w:t>
      </w:r>
      <w:r>
        <w:rPr>
          <w:rFonts w:ascii="Arial" w:hAnsi="Arial" w:eastAsia="Times New Roman" w:cs="Arial"/>
          <w:szCs w:val="24"/>
          <w:lang w:eastAsia="es-MX"/>
        </w:rPr>
        <w:t xml:space="preserve"> en</w:t>
      </w:r>
      <w:r w:rsidRPr="00B65FF0">
        <w:rPr>
          <w:rFonts w:ascii="Arial" w:hAnsi="Arial" w:eastAsia="Times New Roman" w:cs="Arial"/>
          <w:szCs w:val="24"/>
          <w:lang w:eastAsia="es-MX"/>
        </w:rPr>
        <w:t xml:space="preserve"> laborales tradicionales. Históricamente, la cohesión social de los resguardos de Inírida se ha cimentado en el trabajo comunitario y solidario, como la preparación colectiva de la chagra (conuco) y las faenas de pesca artesanal compartidas. La presencia de las balsas mineras introduce</w:t>
      </w:r>
      <w:r>
        <w:rPr>
          <w:rFonts w:ascii="Arial" w:hAnsi="Arial" w:eastAsia="Times New Roman" w:cs="Arial"/>
          <w:szCs w:val="24"/>
          <w:lang w:eastAsia="es-MX"/>
        </w:rPr>
        <w:t xml:space="preserve"> una economía de mercado moneti</w:t>
      </w:r>
      <w:r w:rsidRPr="00B65FF0">
        <w:rPr>
          <w:rFonts w:ascii="Arial" w:hAnsi="Arial" w:eastAsia="Times New Roman" w:cs="Arial"/>
          <w:szCs w:val="24"/>
          <w:lang w:eastAsia="es-MX"/>
        </w:rPr>
        <w:t>zada y de enclave que compite agresivamente con estas prácticas. Los jóvenes indígenas, atraídos por la expectativa de ingresos monetarios inmediatos bajo la figura de jornales diarios, abandonan las actividades tradicionales de siembra, caza y pesca para convertirse en mano de obra no calificada en las dragas (paleros, buzos artesanales o mecánicos).</w:t>
      </w:r>
    </w:p>
    <w:p xmlns:wp14="http://schemas.microsoft.com/office/word/2010/wordml" w:rsidRPr="00B65FF0" w:rsidR="00B65FF0" w:rsidP="00B65FF0" w:rsidRDefault="00B65FF0" w14:paraId="398CBE97" wp14:textId="77777777">
      <w:pPr>
        <w:spacing w:line="240" w:lineRule="auto"/>
        <w:jc w:val="both"/>
        <w:rPr>
          <w:rFonts w:ascii="Arial" w:hAnsi="Arial" w:eastAsia="Times New Roman" w:cs="Arial"/>
          <w:szCs w:val="24"/>
          <w:lang w:eastAsia="es-MX"/>
        </w:rPr>
      </w:pPr>
      <w:r w:rsidRPr="00B65FF0">
        <w:rPr>
          <w:rFonts w:ascii="Arial" w:hAnsi="Arial" w:eastAsia="Times New Roman" w:cs="Arial"/>
          <w:szCs w:val="24"/>
          <w:lang w:eastAsia="es-MX"/>
        </w:rPr>
        <w:t>Este desplazamiento laboral genera una triple crisis s</w:t>
      </w:r>
      <w:r>
        <w:rPr>
          <w:rFonts w:ascii="Arial" w:hAnsi="Arial" w:eastAsia="Times New Roman" w:cs="Arial"/>
          <w:szCs w:val="24"/>
          <w:lang w:eastAsia="es-MX"/>
        </w:rPr>
        <w:t>ocial dentro de las comunidades:</w:t>
      </w:r>
    </w:p>
    <w:p xmlns:wp14="http://schemas.microsoft.com/office/word/2010/wordml" w:rsidR="00B65FF0" w:rsidP="00B65FF0" w:rsidRDefault="00B65FF0" w14:paraId="169584AF" wp14:textId="77777777">
      <w:pPr>
        <w:numPr>
          <w:ilvl w:val="0"/>
          <w:numId w:val="8"/>
        </w:numPr>
        <w:spacing w:after="0" w:line="240" w:lineRule="auto"/>
        <w:ind w:left="0"/>
        <w:jc w:val="both"/>
        <w:rPr>
          <w:rFonts w:ascii="Arial" w:hAnsi="Arial" w:eastAsia="Times New Roman" w:cs="Arial"/>
          <w:szCs w:val="24"/>
          <w:lang w:eastAsia="es-MX"/>
        </w:rPr>
      </w:pPr>
      <w:r w:rsidRPr="00B65FF0">
        <w:rPr>
          <w:rFonts w:ascii="Arial" w:hAnsi="Arial" w:eastAsia="Times New Roman" w:cs="Arial"/>
          <w:b/>
          <w:bCs/>
          <w:szCs w:val="24"/>
          <w:lang w:eastAsia="es-MX"/>
        </w:rPr>
        <w:t>Pérdida de Soberanía Alimentaria:</w:t>
      </w:r>
      <w:r w:rsidRPr="00B65FF0">
        <w:rPr>
          <w:rFonts w:ascii="Arial" w:hAnsi="Arial" w:eastAsia="Times New Roman" w:cs="Arial"/>
          <w:szCs w:val="24"/>
          <w:lang w:eastAsia="es-MX"/>
        </w:rPr>
        <w:t xml:space="preserve"> Al disminuir la mano de obra disponible para el mantenimiento de la chagra y el procesamiento de la yuca brava (base de la dieta amazónica a través del casabe y la fariña), los resguardos empiezan a depender de la </w:t>
      </w:r>
      <w:r w:rsidRPr="00B65FF0">
        <w:rPr>
          <w:rFonts w:ascii="Arial" w:hAnsi="Arial" w:eastAsia="Times New Roman" w:cs="Arial"/>
          <w:szCs w:val="24"/>
          <w:lang w:eastAsia="es-MX"/>
        </w:rPr>
        <w:t>compra de alimentos procesados provenientes de la cabecera urbana de Inírida. Esto no solo precariza la nutrición local, sino que introduce dependencias económicas externas insostenibles a largo plazo.</w:t>
      </w:r>
    </w:p>
    <w:p xmlns:wp14="http://schemas.microsoft.com/office/word/2010/wordml" w:rsidRPr="00B65FF0" w:rsidR="00B65FF0" w:rsidP="00B65FF0" w:rsidRDefault="00B65FF0" w14:paraId="6D98A12B" wp14:textId="77777777">
      <w:pPr>
        <w:spacing w:after="0" w:line="240" w:lineRule="auto"/>
        <w:jc w:val="both"/>
        <w:rPr>
          <w:rFonts w:ascii="Arial" w:hAnsi="Arial" w:eastAsia="Times New Roman" w:cs="Arial"/>
          <w:szCs w:val="24"/>
          <w:lang w:eastAsia="es-MX"/>
        </w:rPr>
      </w:pPr>
    </w:p>
    <w:p xmlns:wp14="http://schemas.microsoft.com/office/word/2010/wordml" w:rsidR="00B65FF0" w:rsidP="00B65FF0" w:rsidRDefault="00B65FF0" w14:paraId="78E9D6B4" wp14:textId="77777777">
      <w:pPr>
        <w:numPr>
          <w:ilvl w:val="0"/>
          <w:numId w:val="8"/>
        </w:numPr>
        <w:spacing w:after="0" w:line="240" w:lineRule="auto"/>
        <w:ind w:left="0"/>
        <w:jc w:val="both"/>
        <w:rPr>
          <w:rFonts w:ascii="Arial" w:hAnsi="Arial" w:eastAsia="Times New Roman" w:cs="Arial"/>
          <w:szCs w:val="24"/>
          <w:lang w:eastAsia="es-MX"/>
        </w:rPr>
      </w:pPr>
      <w:r w:rsidRPr="00B65FF0">
        <w:rPr>
          <w:rFonts w:ascii="Arial" w:hAnsi="Arial" w:eastAsia="Times New Roman" w:cs="Arial"/>
          <w:b/>
          <w:bCs/>
          <w:szCs w:val="24"/>
          <w:lang w:eastAsia="es-MX"/>
        </w:rPr>
        <w:t>Aparición de Asimetrías Socioeconómicas:</w:t>
      </w:r>
      <w:r w:rsidRPr="00B65FF0">
        <w:rPr>
          <w:rFonts w:ascii="Arial" w:hAnsi="Arial" w:eastAsia="Times New Roman" w:cs="Arial"/>
          <w:szCs w:val="24"/>
          <w:lang w:eastAsia="es-MX"/>
        </w:rPr>
        <w:t xml:space="preserve"> El flujo irregular de efectivo en manos de un sector de la población joven rompe la equidad distributiva tradicional de las comunidades. Esto genera brechas económicas inéditas y tensiones generacionales, donde el estatus económico derivado del jornal minero empieza a desplazar el valor del conocimiento ancestral y la experiencia de los ancianos y sabedores de la comunidad.</w:t>
      </w:r>
    </w:p>
    <w:p xmlns:wp14="http://schemas.microsoft.com/office/word/2010/wordml" w:rsidRPr="00B65FF0" w:rsidR="00B65FF0" w:rsidP="00B65FF0" w:rsidRDefault="00B65FF0" w14:paraId="2946DB82" wp14:textId="77777777">
      <w:pPr>
        <w:spacing w:after="0" w:line="240" w:lineRule="auto"/>
        <w:jc w:val="both"/>
        <w:rPr>
          <w:rFonts w:ascii="Arial" w:hAnsi="Arial" w:eastAsia="Times New Roman" w:cs="Arial"/>
          <w:szCs w:val="24"/>
          <w:lang w:eastAsia="es-MX"/>
        </w:rPr>
      </w:pPr>
    </w:p>
    <w:p xmlns:wp14="http://schemas.microsoft.com/office/word/2010/wordml" w:rsidR="002271B1" w:rsidP="00E105F1" w:rsidRDefault="00B65FF0" w14:paraId="5EA684A2" wp14:textId="77777777">
      <w:pPr>
        <w:numPr>
          <w:ilvl w:val="0"/>
          <w:numId w:val="8"/>
        </w:numPr>
        <w:spacing w:after="0" w:line="240" w:lineRule="auto"/>
        <w:ind w:left="0"/>
        <w:jc w:val="both"/>
        <w:rPr>
          <w:rFonts w:ascii="Arial" w:hAnsi="Arial" w:eastAsia="Times New Roman" w:cs="Arial"/>
          <w:szCs w:val="24"/>
          <w:lang w:eastAsia="es-MX"/>
        </w:rPr>
      </w:pPr>
      <w:r w:rsidRPr="00B65FF0">
        <w:rPr>
          <w:rFonts w:ascii="Arial" w:hAnsi="Arial" w:eastAsia="Times New Roman" w:cs="Arial"/>
          <w:b/>
          <w:bCs/>
          <w:szCs w:val="24"/>
          <w:lang w:eastAsia="es-MX"/>
        </w:rPr>
        <w:t>Degradación del Entorno Comunitario y Salud Pública:</w:t>
      </w:r>
      <w:r w:rsidRPr="00B65FF0">
        <w:rPr>
          <w:rFonts w:ascii="Arial" w:hAnsi="Arial" w:eastAsia="Times New Roman" w:cs="Arial"/>
          <w:szCs w:val="24"/>
          <w:lang w:eastAsia="es-MX"/>
        </w:rPr>
        <w:t xml:space="preserve"> La </w:t>
      </w:r>
      <w:r w:rsidR="00E105F1">
        <w:rPr>
          <w:rFonts w:ascii="Arial" w:hAnsi="Arial" w:eastAsia="Times New Roman" w:cs="Arial"/>
          <w:szCs w:val="24"/>
          <w:lang w:eastAsia="es-MX"/>
        </w:rPr>
        <w:t>convivencia forzada con</w:t>
      </w:r>
      <w:r w:rsidRPr="00B65FF0">
        <w:rPr>
          <w:rFonts w:ascii="Arial" w:hAnsi="Arial" w:eastAsia="Times New Roman" w:cs="Arial"/>
          <w:szCs w:val="24"/>
          <w:lang w:eastAsia="es-MX"/>
        </w:rPr>
        <w:t xml:space="preserve"> mineros informales suele traer consigo fenómenos asociados como el </w:t>
      </w:r>
      <w:proofErr w:type="spellStart"/>
      <w:r w:rsidRPr="00B65FF0">
        <w:rPr>
          <w:rFonts w:ascii="Arial" w:hAnsi="Arial" w:eastAsia="Times New Roman" w:cs="Arial"/>
          <w:szCs w:val="24"/>
          <w:lang w:eastAsia="es-MX"/>
        </w:rPr>
        <w:t>microtráfico</w:t>
      </w:r>
      <w:proofErr w:type="spellEnd"/>
      <w:r w:rsidRPr="00B65FF0">
        <w:rPr>
          <w:rFonts w:ascii="Arial" w:hAnsi="Arial" w:eastAsia="Times New Roman" w:cs="Arial"/>
          <w:szCs w:val="24"/>
          <w:lang w:eastAsia="es-MX"/>
        </w:rPr>
        <w:t>, el consumo de alcohol y la proliferación de enfermedades de transmisión sexual. Asimismo, la salud pública se ve directamente golpeada por la degradación del río: al aumentar de manera crítica la turbidez del agua por el dragado y presentarse vertimientos accidentales de combustibles, las comunidades pierden el acceso a fuentes de agua segura para el consumo doméstico y el aseo, disparando las tasas de enfermedades diarreicas agudas (EDA) y afecciones dermatológicas en la población infantil.</w:t>
      </w:r>
    </w:p>
    <w:p xmlns:wp14="http://schemas.microsoft.com/office/word/2010/wordml" w:rsidRPr="002271B1" w:rsidR="005F4AED" w:rsidP="005F4AED" w:rsidRDefault="005F4AED" w14:paraId="5997CC1D" wp14:textId="77777777">
      <w:pPr>
        <w:spacing w:after="0" w:line="240" w:lineRule="auto"/>
        <w:jc w:val="both"/>
        <w:rPr>
          <w:rFonts w:ascii="Arial" w:hAnsi="Arial" w:eastAsia="Times New Roman" w:cs="Arial"/>
          <w:szCs w:val="24"/>
          <w:lang w:eastAsia="es-MX"/>
        </w:rPr>
      </w:pPr>
    </w:p>
    <w:p xmlns:wp14="http://schemas.microsoft.com/office/word/2010/wordml" w:rsidR="005F4AED" w:rsidP="005F4AED" w:rsidRDefault="002271B1" w14:paraId="68DFEF96" wp14:textId="77777777">
      <w:pPr>
        <w:spacing w:after="0" w:line="240" w:lineRule="auto"/>
        <w:rPr>
          <w:rFonts w:ascii="Arial" w:hAnsi="Arial" w:eastAsia="Times New Roman" w:cs="Arial"/>
          <w:b/>
          <w:bCs/>
          <w:lang w:eastAsia="es-MX"/>
        </w:rPr>
      </w:pPr>
      <w:r w:rsidRPr="002271B1">
        <w:rPr>
          <w:rFonts w:ascii="Arial" w:hAnsi="Arial" w:eastAsia="Times New Roman" w:cs="Arial"/>
          <w:b/>
          <w:bCs/>
          <w:lang w:eastAsia="es-MX"/>
        </w:rPr>
        <w:t>3. COMPONENTE POLÍTICO E INSTITUCIONAL</w:t>
      </w:r>
    </w:p>
    <w:p xmlns:wp14="http://schemas.microsoft.com/office/word/2010/wordml" w:rsidR="005F4AED" w:rsidP="005F4AED" w:rsidRDefault="005F4AED" w14:paraId="110FFD37" wp14:textId="77777777">
      <w:pPr>
        <w:spacing w:after="0" w:line="240" w:lineRule="auto"/>
        <w:rPr>
          <w:rFonts w:ascii="Arial" w:hAnsi="Arial" w:eastAsia="Times New Roman" w:cs="Arial"/>
          <w:b/>
          <w:bCs/>
          <w:lang w:eastAsia="es-MX"/>
        </w:rPr>
      </w:pPr>
    </w:p>
    <w:p xmlns:wp14="http://schemas.microsoft.com/office/word/2010/wordml" w:rsidR="005F4AED" w:rsidP="005F4AED" w:rsidRDefault="005F4AED" w14:paraId="312C9B72" wp14:textId="77777777">
      <w:pPr>
        <w:spacing w:after="0" w:line="240" w:lineRule="auto"/>
        <w:rPr>
          <w:rFonts w:ascii="Arial" w:hAnsi="Arial" w:eastAsia="Times New Roman" w:cs="Arial"/>
          <w:b/>
          <w:bCs/>
          <w:lang w:eastAsia="es-MX"/>
        </w:rPr>
      </w:pPr>
      <w:r w:rsidRPr="005F4AED">
        <w:rPr>
          <w:rFonts w:ascii="Arial" w:hAnsi="Arial" w:eastAsia="Times New Roman" w:cs="Arial"/>
          <w:b/>
          <w:bCs/>
          <w:lang w:eastAsia="es-MX"/>
        </w:rPr>
        <w:t>3.1 Tensiones de Competencia Jurisdiccional y Centralismo Institucional</w:t>
      </w:r>
    </w:p>
    <w:p xmlns:wp14="http://schemas.microsoft.com/office/word/2010/wordml" w:rsidR="005F4AED" w:rsidP="005F4AED" w:rsidRDefault="005F4AED" w14:paraId="6B699379" wp14:textId="77777777">
      <w:pPr>
        <w:spacing w:after="0" w:line="240" w:lineRule="auto"/>
        <w:rPr>
          <w:rFonts w:ascii="Arial" w:hAnsi="Arial" w:eastAsia="Times New Roman" w:cs="Arial"/>
          <w:b/>
          <w:bCs/>
          <w:lang w:eastAsia="es-MX"/>
        </w:rPr>
      </w:pPr>
    </w:p>
    <w:p xmlns:wp14="http://schemas.microsoft.com/office/word/2010/wordml" w:rsidR="005F4AED" w:rsidP="005F4AED" w:rsidRDefault="005F4AED" w14:paraId="1066AF3D" wp14:textId="77777777">
      <w:pPr>
        <w:spacing w:after="0" w:line="240" w:lineRule="auto"/>
        <w:jc w:val="both"/>
        <w:rPr>
          <w:rFonts w:ascii="Arial" w:hAnsi="Arial" w:eastAsia="Times New Roman" w:cs="Arial"/>
          <w:b/>
          <w:bCs/>
          <w:lang w:eastAsia="es-MX"/>
        </w:rPr>
      </w:pPr>
      <w:r w:rsidRPr="005F4AED">
        <w:rPr>
          <w:rFonts w:ascii="Arial" w:hAnsi="Arial" w:eastAsia="Times New Roman" w:cs="Arial"/>
          <w:lang w:eastAsia="es-MX"/>
        </w:rPr>
        <w:t>El escenario político que enmarca la explotación ilegal de arenas y gravas en la zona rural de Inírida se caracteriza por una profunda colisión de competencias institucionales y una asimetría estructural entre las agencias del orden nacional centralizado y los entes territoriales locales. Desde la perspectiva del derecho minero colombiano, el subsuelo y los recursos minerales existentes en los cauces de los ríos son propiedad del Estado, el cual delega su administración y fiscalización en la Agencia Nacional de Minería (ANM). Bajo este precepto, el Código de Minas vigente declara la industria minera como una actividad de utilidad pública e interés social, otorgándole una preeminencia jurídica sobre cualquier otra forma de ordenamiento territorial local.</w:t>
      </w:r>
    </w:p>
    <w:p xmlns:wp14="http://schemas.microsoft.com/office/word/2010/wordml" w:rsidR="005F4AED" w:rsidP="005F4AED" w:rsidRDefault="005F4AED" w14:paraId="3FE9F23F" wp14:textId="77777777">
      <w:pPr>
        <w:spacing w:after="0" w:line="240" w:lineRule="auto"/>
        <w:rPr>
          <w:rFonts w:ascii="Arial" w:hAnsi="Arial" w:eastAsia="Times New Roman" w:cs="Arial"/>
          <w:b/>
          <w:bCs/>
          <w:lang w:eastAsia="es-MX"/>
        </w:rPr>
      </w:pPr>
    </w:p>
    <w:p xmlns:wp14="http://schemas.microsoft.com/office/word/2010/wordml" w:rsidR="005F4AED" w:rsidP="005F4AED" w:rsidRDefault="005F4AED" w14:paraId="4EFC7E69" wp14:textId="77777777">
      <w:pPr>
        <w:spacing w:after="0" w:line="240" w:lineRule="auto"/>
        <w:jc w:val="both"/>
        <w:rPr>
          <w:rFonts w:ascii="Arial" w:hAnsi="Arial" w:eastAsia="Times New Roman" w:cs="Arial"/>
          <w:lang w:eastAsia="es-MX"/>
        </w:rPr>
      </w:pPr>
      <w:r w:rsidRPr="005F4AED">
        <w:rPr>
          <w:rFonts w:ascii="Arial" w:hAnsi="Arial" w:eastAsia="Times New Roman" w:cs="Arial"/>
          <w:lang w:eastAsia="es-MX"/>
        </w:rPr>
        <w:t xml:space="preserve">Esta concepción centralista genera un choque directo con el régimen especial de los territorios indígenas consagrado en la Constitución Política de 1991. Los resguardos rurales de Inírida poseen autonomía política y administrativa para gobernar sus territorios de acuerdo con sus propios sistemas de justicia, usos y costumbres. Sin embargo, en la práctica, la Alcaldía de Inírida y la Gobernación del Guainía carecen de la capacidad técnica, presupuestal y operativa para hacer valer esta autonomía frente a las lógicas del </w:t>
      </w:r>
      <w:proofErr w:type="spellStart"/>
      <w:r w:rsidRPr="005F4AED">
        <w:rPr>
          <w:rFonts w:ascii="Arial" w:hAnsi="Arial" w:eastAsia="Times New Roman" w:cs="Arial"/>
          <w:lang w:eastAsia="es-MX"/>
        </w:rPr>
        <w:t>extractivismo</w:t>
      </w:r>
      <w:proofErr w:type="spellEnd"/>
      <w:r w:rsidRPr="005F4AED">
        <w:rPr>
          <w:rFonts w:ascii="Arial" w:hAnsi="Arial" w:eastAsia="Times New Roman" w:cs="Arial"/>
          <w:lang w:eastAsia="es-MX"/>
        </w:rPr>
        <w:t xml:space="preserve"> informal. Las decisiones sobre la viabilidad de la explotación y la delimitación de bloques mineros se toman a cientos de kilómetros de distancia, en Bogotá, basándose estrictamente en información geológico-minera que ignora por completo los Planes de Vida indígenas, las realidades ambientales del territorio y los sistemas tradicionales de gobernanza del agua de los pueblos amazónicos.</w:t>
      </w:r>
    </w:p>
    <w:p xmlns:wp14="http://schemas.microsoft.com/office/word/2010/wordml" w:rsidRPr="005F4AED" w:rsidR="005F4AED" w:rsidP="005F4AED" w:rsidRDefault="005F4AED" w14:paraId="1F72F646" wp14:textId="77777777">
      <w:pPr>
        <w:spacing w:after="0" w:line="240" w:lineRule="auto"/>
        <w:rPr>
          <w:rFonts w:ascii="Arial" w:hAnsi="Arial" w:eastAsia="Times New Roman" w:cs="Arial"/>
          <w:b/>
          <w:bCs/>
          <w:lang w:eastAsia="es-MX"/>
        </w:rPr>
      </w:pPr>
    </w:p>
    <w:p xmlns:wp14="http://schemas.microsoft.com/office/word/2010/wordml" w:rsidRPr="005F4AED" w:rsidR="005F4AED" w:rsidP="005F4AED" w:rsidRDefault="005F4AED" w14:paraId="28F42E57" wp14:textId="77777777">
      <w:pPr>
        <w:spacing w:after="180" w:line="240" w:lineRule="auto"/>
        <w:rPr>
          <w:rFonts w:ascii="Arial" w:hAnsi="Arial" w:eastAsia="Times New Roman" w:cs="Arial"/>
          <w:b/>
          <w:bCs/>
          <w:lang w:eastAsia="es-MX"/>
        </w:rPr>
      </w:pPr>
      <w:r w:rsidRPr="005F4AED">
        <w:rPr>
          <w:rFonts w:ascii="Arial" w:hAnsi="Arial" w:eastAsia="Times New Roman" w:cs="Arial"/>
          <w:b/>
          <w:bCs/>
          <w:lang w:eastAsia="es-MX"/>
        </w:rPr>
        <w:t>3.2 Debilidad del Estado en Frontera y Desbordamiento de la Autoridad Ambiental</w:t>
      </w:r>
    </w:p>
    <w:p xmlns:wp14="http://schemas.microsoft.com/office/word/2010/wordml" w:rsidRPr="005F4AED" w:rsidR="005F4AED" w:rsidP="005F4AED" w:rsidRDefault="005F4AED" w14:paraId="372CB201" wp14:textId="77777777">
      <w:pPr>
        <w:spacing w:line="240" w:lineRule="auto"/>
        <w:jc w:val="both"/>
        <w:rPr>
          <w:rFonts w:ascii="Arial" w:hAnsi="Arial" w:eastAsia="Times New Roman" w:cs="Arial"/>
          <w:lang w:eastAsia="es-MX"/>
        </w:rPr>
      </w:pPr>
      <w:r w:rsidRPr="005F4AED">
        <w:rPr>
          <w:rFonts w:ascii="Arial" w:hAnsi="Arial" w:eastAsia="Times New Roman" w:cs="Arial"/>
          <w:lang w:eastAsia="es-MX"/>
        </w:rPr>
        <w:t xml:space="preserve">La Corporación para el Desarrollo Sostenible del Norte y el Oriente Amazónico (CDA), en su calidad de autoridad ambiental regional, enfrenta un desbordamiento institucional crónico ante la proliferación de dragas tipo balsa en el río Inírida. Al ser un territorio de frontera caracterizado por una densa red hídrica y una enorme dispersión geográfica, las </w:t>
      </w:r>
      <w:r w:rsidRPr="005F4AED">
        <w:rPr>
          <w:rFonts w:ascii="Arial" w:hAnsi="Arial" w:eastAsia="Times New Roman" w:cs="Arial"/>
          <w:lang w:eastAsia="es-MX"/>
        </w:rPr>
        <w:t>labores de control, vigilancia y sanción ambiental se tornan extremadamente complejas. La CDA carece de flotillas de transporte fluvial adecuadas, laboratorios analíticos locales y personal técnico suficiente para cubrir de manera permanente las zonas rurales. Como consecuencia, las medidas preventivas, la imposición de sanciones o la suspensión de actividades de dragado ilegal ocurren de forma tardía, cuando los pasivos ambientales sobre el cauce ya son irreversibles.</w:t>
      </w:r>
    </w:p>
    <w:p xmlns:wp14="http://schemas.microsoft.com/office/word/2010/wordml" w:rsidRPr="005F4AED" w:rsidR="005F4AED" w:rsidP="005F4AED" w:rsidRDefault="005F4AED" w14:paraId="0427A9D8" wp14:textId="77777777">
      <w:pPr>
        <w:spacing w:line="240" w:lineRule="auto"/>
        <w:jc w:val="both"/>
        <w:rPr>
          <w:rFonts w:ascii="Arial" w:hAnsi="Arial" w:eastAsia="Times New Roman" w:cs="Arial"/>
          <w:lang w:eastAsia="es-MX"/>
        </w:rPr>
      </w:pPr>
      <w:r w:rsidRPr="005F4AED">
        <w:rPr>
          <w:rFonts w:ascii="Arial" w:hAnsi="Arial" w:eastAsia="Times New Roman" w:cs="Arial"/>
          <w:lang w:eastAsia="es-MX"/>
        </w:rPr>
        <w:t>Esta debilidad institucional fomenta la impunidad y consolida un vacío de autoridad que es aprovechado por enclaves de minería ilegal. Ante la ausencia del Estado regulador, se configuran las siguientes dinámicas de conflicto político-institucional:</w:t>
      </w:r>
    </w:p>
    <w:p xmlns:wp14="http://schemas.microsoft.com/office/word/2010/wordml" w:rsidR="005F4AED" w:rsidP="005F4AED" w:rsidRDefault="005F4AED" w14:paraId="7FB693C1" wp14:textId="77777777">
      <w:pPr>
        <w:numPr>
          <w:ilvl w:val="0"/>
          <w:numId w:val="9"/>
        </w:numPr>
        <w:spacing w:after="0" w:line="240" w:lineRule="auto"/>
        <w:ind w:left="0"/>
        <w:jc w:val="both"/>
        <w:rPr>
          <w:rFonts w:ascii="Arial" w:hAnsi="Arial" w:eastAsia="Times New Roman" w:cs="Arial"/>
          <w:lang w:eastAsia="es-MX"/>
        </w:rPr>
      </w:pPr>
      <w:r w:rsidRPr="005F4AED">
        <w:rPr>
          <w:rFonts w:ascii="Arial" w:hAnsi="Arial" w:eastAsia="Times New Roman" w:cs="Arial"/>
          <w:b/>
          <w:bCs/>
          <w:lang w:eastAsia="es-MX"/>
        </w:rPr>
        <w:t>Vulneración Sistemática de la Consulta Previa:</w:t>
      </w:r>
      <w:r w:rsidRPr="005F4AED">
        <w:rPr>
          <w:rFonts w:ascii="Arial" w:hAnsi="Arial" w:eastAsia="Times New Roman" w:cs="Arial"/>
          <w:lang w:eastAsia="es-MX"/>
        </w:rPr>
        <w:t xml:space="preserve"> El trámite formal del Consentimiento Previo, Libre e Informado, bajo los estándares del Convenio 169 de la OIT, es sistemáticamente omitido o desnaturalizado por los operadores de las dragas informales. Al tratarse de minería de hecho (sin títulos formales), no existen procesos formales convocados por la Dirección de Consulta Previa del Ministerio del Interior. Esto deja a las comunidades sin un espacio institucional legítimo para negociar, concertar o vetar los proyectos que afectan sus ríos, reduciendo la consulta a acuerdos informales y asimétricos entre comerciantes urbanos y capitanes de resguardos individuales.</w:t>
      </w:r>
    </w:p>
    <w:p xmlns:wp14="http://schemas.microsoft.com/office/word/2010/wordml" w:rsidRPr="005F4AED" w:rsidR="005F4AED" w:rsidP="005F4AED" w:rsidRDefault="005F4AED" w14:paraId="08CE6F91" wp14:textId="77777777">
      <w:pPr>
        <w:spacing w:after="0" w:line="240" w:lineRule="auto"/>
        <w:jc w:val="both"/>
        <w:rPr>
          <w:rFonts w:ascii="Arial" w:hAnsi="Arial" w:eastAsia="Times New Roman" w:cs="Arial"/>
          <w:lang w:eastAsia="es-MX"/>
        </w:rPr>
      </w:pPr>
    </w:p>
    <w:p xmlns:wp14="http://schemas.microsoft.com/office/word/2010/wordml" w:rsidR="005F4AED" w:rsidP="005F4AED" w:rsidRDefault="005F4AED" w14:paraId="02BAA89C" wp14:textId="77777777">
      <w:pPr>
        <w:numPr>
          <w:ilvl w:val="0"/>
          <w:numId w:val="9"/>
        </w:numPr>
        <w:spacing w:after="0" w:line="240" w:lineRule="auto"/>
        <w:ind w:left="0"/>
        <w:jc w:val="both"/>
        <w:rPr>
          <w:rFonts w:ascii="Arial" w:hAnsi="Arial" w:eastAsia="Times New Roman" w:cs="Arial"/>
          <w:lang w:eastAsia="es-MX"/>
        </w:rPr>
      </w:pPr>
      <w:r w:rsidRPr="005F4AED">
        <w:rPr>
          <w:rFonts w:ascii="Arial" w:hAnsi="Arial" w:eastAsia="Times New Roman" w:cs="Arial"/>
          <w:b/>
          <w:bCs/>
          <w:lang w:eastAsia="es-MX"/>
        </w:rPr>
        <w:t>Inoperancia de los Instrumentos de Ordenamiento Territorial:</w:t>
      </w:r>
      <w:r w:rsidRPr="005F4AED">
        <w:rPr>
          <w:rFonts w:ascii="Arial" w:hAnsi="Arial" w:eastAsia="Times New Roman" w:cs="Arial"/>
          <w:lang w:eastAsia="es-MX"/>
        </w:rPr>
        <w:t xml:space="preserve"> El Plan de Ordenamiento Territorial (POT) del municipio de Inírida y los Planes de Manejo Ambiental se encuentran desarticulados. La legislación nacional prohíbe explícitamente a los concejos municipales y a las asambleas departamentales excluir zonas de su territorio de la actividad minera. Esta restricción legal anula la capacidad de la administración municipal de Inírida para declarar zonas de exclusión minera en playones críticos para la conservación o el turismo ecológico, supeditando el orden local a las necesidades de abastecimiento de materiales de construcción de la cabecera urbana.</w:t>
      </w:r>
    </w:p>
    <w:p xmlns:wp14="http://schemas.microsoft.com/office/word/2010/wordml" w:rsidRPr="005F4AED" w:rsidR="005F4AED" w:rsidP="005F4AED" w:rsidRDefault="005F4AED" w14:paraId="61CDCEAD" wp14:textId="77777777">
      <w:pPr>
        <w:spacing w:after="0" w:line="240" w:lineRule="auto"/>
        <w:jc w:val="both"/>
        <w:rPr>
          <w:rFonts w:ascii="Arial" w:hAnsi="Arial" w:eastAsia="Times New Roman" w:cs="Arial"/>
          <w:lang w:eastAsia="es-MX"/>
        </w:rPr>
      </w:pPr>
    </w:p>
    <w:p xmlns:wp14="http://schemas.microsoft.com/office/word/2010/wordml" w:rsidRPr="002271B1" w:rsidR="002271B1" w:rsidP="005F4AED" w:rsidRDefault="005F4AED" w14:paraId="15270786" wp14:textId="77777777">
      <w:pPr>
        <w:numPr>
          <w:ilvl w:val="0"/>
          <w:numId w:val="9"/>
        </w:numPr>
        <w:spacing w:after="0" w:line="240" w:lineRule="auto"/>
        <w:ind w:left="0"/>
        <w:jc w:val="both"/>
        <w:rPr>
          <w:rFonts w:ascii="Arial" w:hAnsi="Arial" w:eastAsia="Times New Roman" w:cs="Arial"/>
          <w:lang w:eastAsia="es-MX"/>
        </w:rPr>
      </w:pPr>
      <w:r w:rsidRPr="005F4AED">
        <w:rPr>
          <w:rFonts w:ascii="Arial" w:hAnsi="Arial" w:eastAsia="Times New Roman" w:cs="Arial"/>
          <w:b/>
          <w:bCs/>
          <w:lang w:eastAsia="es-MX"/>
        </w:rPr>
        <w:t>Ineficacia de la Acción Policiva Fluvial:</w:t>
      </w:r>
      <w:r w:rsidRPr="005F4AED">
        <w:rPr>
          <w:rFonts w:ascii="Arial" w:hAnsi="Arial" w:eastAsia="Times New Roman" w:cs="Arial"/>
          <w:lang w:eastAsia="es-MX"/>
        </w:rPr>
        <w:t xml:space="preserve"> La fiscalización y persecución de los delitos ambientales y la minería ilegal recae operativamente sobre la Armada Nacional y la Policía Nacional. No obstante, las acciones de interdicción (destrucción o incautación de dragas) suelen ejecutarse de forma aislada y sin la concurrencia de la CDA o la Fiscalía General de la Nación. Esto genera un ciclo de reincidencia donde las balsas destruidas son rápidamente reemplazadas por los dueños de los capitales mineros, demostrando la urgencia de transitar de una respuesta estrictamente policiva hacia un modelo de gobernanza democrática hídrica que involucre activamente el control territorial autón</w:t>
      </w:r>
      <w:r>
        <w:rPr>
          <w:rFonts w:ascii="Arial" w:hAnsi="Arial" w:eastAsia="Times New Roman" w:cs="Arial"/>
          <w:lang w:eastAsia="es-MX"/>
        </w:rPr>
        <w:t>omo de las comunidades indígenas.</w:t>
      </w:r>
    </w:p>
    <w:p xmlns:wp14="http://schemas.microsoft.com/office/word/2010/wordml" w:rsidR="007D48DC" w:rsidP="007D48DC" w:rsidRDefault="007D48DC" w14:paraId="6BB9E253" wp14:textId="77777777">
      <w:pPr>
        <w:spacing w:after="0" w:line="240" w:lineRule="auto"/>
        <w:rPr>
          <w:rFonts w:ascii="Arial" w:hAnsi="Arial" w:eastAsia="Times New Roman" w:cs="Arial"/>
          <w:b/>
          <w:bCs/>
          <w:sz w:val="24"/>
          <w:szCs w:val="30"/>
          <w:lang w:eastAsia="es-MX"/>
        </w:rPr>
      </w:pPr>
    </w:p>
    <w:p xmlns:wp14="http://schemas.microsoft.com/office/word/2010/wordml" w:rsidR="007D48DC" w:rsidP="007D48DC" w:rsidRDefault="002271B1" w14:paraId="3798E4BF" wp14:textId="77777777">
      <w:pPr>
        <w:spacing w:after="0" w:line="240" w:lineRule="auto"/>
        <w:rPr>
          <w:rFonts w:ascii="Arial" w:hAnsi="Arial" w:eastAsia="Times New Roman" w:cs="Arial"/>
          <w:b/>
          <w:bCs/>
          <w:sz w:val="24"/>
          <w:szCs w:val="30"/>
          <w:lang w:eastAsia="es-MX"/>
        </w:rPr>
      </w:pPr>
      <w:r w:rsidRPr="002271B1">
        <w:rPr>
          <w:rFonts w:ascii="Arial" w:hAnsi="Arial" w:eastAsia="Times New Roman" w:cs="Arial"/>
          <w:b/>
          <w:bCs/>
          <w:sz w:val="24"/>
          <w:szCs w:val="30"/>
          <w:lang w:eastAsia="es-MX"/>
        </w:rPr>
        <w:t>4. COMPONENTE CULTURAL Y COHESIÓN COMUNITARIA</w:t>
      </w:r>
    </w:p>
    <w:p xmlns:wp14="http://schemas.microsoft.com/office/word/2010/wordml" w:rsidR="007D48DC" w:rsidP="007D48DC" w:rsidRDefault="007D48DC" w14:paraId="23DE523C" wp14:textId="77777777">
      <w:pPr>
        <w:spacing w:after="0" w:line="240" w:lineRule="auto"/>
        <w:rPr>
          <w:rFonts w:ascii="Arial" w:hAnsi="Arial" w:eastAsia="Times New Roman" w:cs="Arial"/>
          <w:b/>
          <w:bCs/>
          <w:sz w:val="24"/>
          <w:szCs w:val="30"/>
          <w:lang w:eastAsia="es-MX"/>
        </w:rPr>
      </w:pPr>
    </w:p>
    <w:p xmlns:wp14="http://schemas.microsoft.com/office/word/2010/wordml" w:rsidRPr="002271B1" w:rsidR="002271B1" w:rsidP="007D48DC" w:rsidRDefault="002271B1" w14:paraId="49A16CD4" wp14:textId="77777777">
      <w:pPr>
        <w:spacing w:after="0" w:line="240" w:lineRule="auto"/>
        <w:jc w:val="both"/>
        <w:rPr>
          <w:rFonts w:ascii="Arial" w:hAnsi="Arial" w:eastAsia="Times New Roman" w:cs="Arial"/>
          <w:b/>
          <w:bCs/>
          <w:sz w:val="24"/>
          <w:szCs w:val="30"/>
          <w:lang w:eastAsia="es-MX"/>
        </w:rPr>
      </w:pPr>
      <w:r w:rsidRPr="002271B1">
        <w:rPr>
          <w:rFonts w:ascii="Arial" w:hAnsi="Arial" w:eastAsia="Times New Roman" w:cs="Arial"/>
          <w:szCs w:val="24"/>
          <w:lang w:eastAsia="es-MX"/>
        </w:rPr>
        <w:t>La minería de playón e hidromecánica en el cauce altera el tejido sociocultural de los pueblos amazónicos al intervenir espacios considerados sagrados o de alto valor simbólico (zonas de desove de peces y playones de mitología tradicional). Las instituciones estatales incurren de manera sistemática en un "error de homologación", asimilando las diversas parcialidades indígenas bajo una categoría jurídica estándar que ignora sus particularida</w:t>
      </w:r>
      <w:r w:rsidRPr="007D48DC" w:rsidR="007D48DC">
        <w:rPr>
          <w:rFonts w:ascii="Arial" w:hAnsi="Arial" w:eastAsia="Times New Roman" w:cs="Arial"/>
          <w:szCs w:val="24"/>
          <w:lang w:eastAsia="es-MX"/>
        </w:rPr>
        <w:t>des etnolingüísticas</w:t>
      </w:r>
      <w:r w:rsidRPr="002271B1">
        <w:rPr>
          <w:rFonts w:ascii="Arial" w:hAnsi="Arial" w:eastAsia="Times New Roman" w:cs="Arial"/>
          <w:szCs w:val="24"/>
          <w:lang w:eastAsia="es-MX"/>
        </w:rPr>
        <w:t>. Esta</w:t>
      </w:r>
      <w:r w:rsidRPr="007D48DC" w:rsidR="007D48DC">
        <w:rPr>
          <w:rFonts w:ascii="Arial" w:hAnsi="Arial" w:eastAsia="Times New Roman" w:cs="Arial"/>
          <w:szCs w:val="24"/>
          <w:lang w:eastAsia="es-MX"/>
        </w:rPr>
        <w:t xml:space="preserve"> estandarización facilita la ca</w:t>
      </w:r>
      <w:r w:rsidRPr="002271B1">
        <w:rPr>
          <w:rFonts w:ascii="Arial" w:hAnsi="Arial" w:eastAsia="Times New Roman" w:cs="Arial"/>
          <w:szCs w:val="24"/>
          <w:lang w:eastAsia="es-MX"/>
        </w:rPr>
        <w:t>ptación de líderes comunitarios o capitanes por parte de los dueños de las dragas ajenos a la región, fragmentando la gobernanza autónoma y la toma de decisiones colectivas</w:t>
      </w:r>
      <w:r w:rsidR="005F4AED">
        <w:rPr>
          <w:rFonts w:ascii="Arial" w:hAnsi="Arial" w:eastAsia="Times New Roman" w:cs="Arial"/>
          <w:sz w:val="24"/>
          <w:szCs w:val="24"/>
          <w:lang w:eastAsia="es-MX"/>
        </w:rPr>
        <w:t>.</w:t>
      </w:r>
    </w:p>
    <w:p xmlns:wp14="http://schemas.microsoft.com/office/word/2010/wordml" w:rsidR="007D48DC" w:rsidP="007D48DC" w:rsidRDefault="007D48DC" w14:paraId="52E56223" wp14:textId="77777777">
      <w:pPr>
        <w:spacing w:after="480" w:line="240" w:lineRule="auto"/>
        <w:rPr>
          <w:rFonts w:ascii="Arial" w:hAnsi="Arial" w:eastAsia="Times New Roman" w:cs="Arial"/>
          <w:b/>
          <w:bCs/>
          <w:sz w:val="24"/>
          <w:szCs w:val="30"/>
          <w:lang w:eastAsia="es-MX"/>
        </w:rPr>
      </w:pPr>
    </w:p>
    <w:p xmlns:wp14="http://schemas.microsoft.com/office/word/2010/wordml" w:rsidR="007D48DC" w:rsidP="007D48DC" w:rsidRDefault="002271B1" w14:paraId="1F9D6625" wp14:textId="77777777">
      <w:pPr>
        <w:spacing w:after="0" w:line="240" w:lineRule="auto"/>
        <w:rPr>
          <w:rFonts w:ascii="Arial" w:hAnsi="Arial" w:eastAsia="Times New Roman" w:cs="Arial"/>
          <w:b/>
          <w:bCs/>
          <w:sz w:val="24"/>
          <w:szCs w:val="30"/>
          <w:lang w:eastAsia="es-MX"/>
        </w:rPr>
      </w:pPr>
      <w:r w:rsidRPr="002271B1">
        <w:rPr>
          <w:rFonts w:ascii="Arial" w:hAnsi="Arial" w:eastAsia="Times New Roman" w:cs="Arial"/>
          <w:b/>
          <w:bCs/>
          <w:sz w:val="24"/>
          <w:szCs w:val="30"/>
          <w:lang w:eastAsia="es-MX"/>
        </w:rPr>
        <w:t>5. COMPONENTE AMBIENTAL Y ECOREGIONAL</w:t>
      </w:r>
    </w:p>
    <w:p xmlns:wp14="http://schemas.microsoft.com/office/word/2010/wordml" w:rsidR="007D48DC" w:rsidP="007D48DC" w:rsidRDefault="007D48DC" w14:paraId="07547A01" wp14:textId="77777777">
      <w:pPr>
        <w:spacing w:after="0" w:line="240" w:lineRule="auto"/>
        <w:rPr>
          <w:rFonts w:ascii="Arial" w:hAnsi="Arial" w:eastAsia="Times New Roman" w:cs="Arial"/>
          <w:szCs w:val="24"/>
          <w:lang w:eastAsia="es-MX"/>
        </w:rPr>
      </w:pPr>
    </w:p>
    <w:p xmlns:wp14="http://schemas.microsoft.com/office/word/2010/wordml" w:rsidRPr="007D48DC" w:rsidR="007D48DC" w:rsidP="005E0C8E" w:rsidRDefault="007D48DC" w14:paraId="0F623198" wp14:textId="77777777">
      <w:pPr>
        <w:spacing w:line="240" w:lineRule="auto"/>
        <w:jc w:val="both"/>
        <w:rPr>
          <w:rFonts w:ascii="Arial" w:hAnsi="Arial" w:eastAsia="Times New Roman" w:cs="Arial"/>
          <w:lang w:eastAsia="es-MX"/>
        </w:rPr>
      </w:pPr>
      <w:r w:rsidRPr="007D48DC">
        <w:rPr>
          <w:rFonts w:ascii="Arial" w:hAnsi="Arial" w:eastAsia="Times New Roman" w:cs="Arial"/>
          <w:lang w:eastAsia="es-MX"/>
        </w:rPr>
        <w:t>El escenario geográfico donde se ejecuta la minería ilegal de arenas y gravas se localiza en la periferia e influencia directa de la Estrella Fluvial de Inírida (EFI). Este territorio</w:t>
      </w:r>
      <w:r w:rsidR="005E0C8E">
        <w:rPr>
          <w:rFonts w:ascii="Arial" w:hAnsi="Arial" w:eastAsia="Times New Roman" w:cs="Arial"/>
          <w:lang w:eastAsia="es-MX"/>
        </w:rPr>
        <w:t xml:space="preserve"> se constituye</w:t>
      </w:r>
      <w:r w:rsidRPr="007D48DC">
        <w:rPr>
          <w:rFonts w:ascii="Arial" w:hAnsi="Arial" w:eastAsia="Times New Roman" w:cs="Arial"/>
          <w:lang w:eastAsia="es-MX"/>
        </w:rPr>
        <w:t xml:space="preserve"> de importancia global, declarada formalmente como sitio de importancia internacional bajo el Convenio </w:t>
      </w:r>
      <w:proofErr w:type="spellStart"/>
      <w:r w:rsidRPr="007D48DC">
        <w:rPr>
          <w:rFonts w:ascii="Arial" w:hAnsi="Arial" w:eastAsia="Times New Roman" w:cs="Arial"/>
          <w:lang w:eastAsia="es-MX"/>
        </w:rPr>
        <w:t>Ramsar</w:t>
      </w:r>
      <w:proofErr w:type="spellEnd"/>
      <w:r w:rsidRPr="007D48DC">
        <w:rPr>
          <w:rFonts w:ascii="Arial" w:hAnsi="Arial" w:eastAsia="Times New Roman" w:cs="Arial"/>
          <w:lang w:eastAsia="es-MX"/>
        </w:rPr>
        <w:t xml:space="preserve"> debido a su excepcional biodiversidad, su papel en la regulación hídrica y la presencia de ríos de aguas negras, blancas y claras que c</w:t>
      </w:r>
      <w:r w:rsidR="005E0C8E">
        <w:rPr>
          <w:rFonts w:ascii="Arial" w:hAnsi="Arial" w:eastAsia="Times New Roman" w:cs="Arial"/>
          <w:lang w:eastAsia="es-MX"/>
        </w:rPr>
        <w:t>onfluyen en una misma cuenca</w:t>
      </w:r>
      <w:r w:rsidRPr="007D48DC">
        <w:rPr>
          <w:rFonts w:ascii="Arial" w:hAnsi="Arial" w:eastAsia="Times New Roman" w:cs="Arial"/>
          <w:lang w:eastAsia="es-MX"/>
        </w:rPr>
        <w:t>. El río Inírida es un cuerpo de agua de origen amazónico-</w:t>
      </w:r>
      <w:proofErr w:type="spellStart"/>
      <w:r w:rsidRPr="007D48DC">
        <w:rPr>
          <w:rFonts w:ascii="Arial" w:hAnsi="Arial" w:eastAsia="Times New Roman" w:cs="Arial"/>
          <w:lang w:eastAsia="es-MX"/>
        </w:rPr>
        <w:t>orinocense</w:t>
      </w:r>
      <w:proofErr w:type="spellEnd"/>
      <w:r w:rsidRPr="007D48DC">
        <w:rPr>
          <w:rFonts w:ascii="Arial" w:hAnsi="Arial" w:eastAsia="Times New Roman" w:cs="Arial"/>
          <w:lang w:eastAsia="es-MX"/>
        </w:rPr>
        <w:t xml:space="preserve"> clasificado dominantemente como un río de aguas negras [5]. Estas aguas se caracterizan por una alta acidez, baja conductividad eléctrica y una alta concentración de compuestos orgánicos disueltos (ácidos húmicos y </w:t>
      </w:r>
      <w:proofErr w:type="spellStart"/>
      <w:r w:rsidRPr="007D48DC">
        <w:rPr>
          <w:rFonts w:ascii="Arial" w:hAnsi="Arial" w:eastAsia="Times New Roman" w:cs="Arial"/>
          <w:lang w:eastAsia="es-MX"/>
        </w:rPr>
        <w:t>fúlvicos</w:t>
      </w:r>
      <w:proofErr w:type="spellEnd"/>
      <w:r w:rsidRPr="007D48DC">
        <w:rPr>
          <w:rFonts w:ascii="Arial" w:hAnsi="Arial" w:eastAsia="Times New Roman" w:cs="Arial"/>
          <w:lang w:eastAsia="es-MX"/>
        </w:rPr>
        <w:t>) derivados de la descomposición de la hojarasca de la selva basal.</w:t>
      </w:r>
    </w:p>
    <w:p xmlns:wp14="http://schemas.microsoft.com/office/word/2010/wordml" w:rsidRPr="007D48DC" w:rsidR="007D48DC" w:rsidP="005E0C8E" w:rsidRDefault="007D48DC" w14:paraId="498F2968" wp14:textId="77777777">
      <w:pPr>
        <w:spacing w:line="240" w:lineRule="auto"/>
        <w:jc w:val="both"/>
        <w:rPr>
          <w:rFonts w:ascii="Arial" w:hAnsi="Arial" w:eastAsia="Times New Roman" w:cs="Arial"/>
          <w:lang w:eastAsia="es-MX"/>
        </w:rPr>
      </w:pPr>
      <w:r w:rsidRPr="007D48DC">
        <w:rPr>
          <w:rFonts w:ascii="Arial" w:hAnsi="Arial" w:eastAsia="Times New Roman" w:cs="Arial"/>
          <w:lang w:eastAsia="es-MX"/>
        </w:rPr>
        <w:t xml:space="preserve">Esta química del agua condiciona una productividad primaria intrínsecamente baja y una alta especialización de la fauna acuática. Los ecosistemas </w:t>
      </w:r>
      <w:proofErr w:type="spellStart"/>
      <w:r w:rsidRPr="007D48DC">
        <w:rPr>
          <w:rFonts w:ascii="Arial" w:hAnsi="Arial" w:eastAsia="Times New Roman" w:cs="Arial"/>
          <w:lang w:eastAsia="es-MX"/>
        </w:rPr>
        <w:t>riparios</w:t>
      </w:r>
      <w:proofErr w:type="spellEnd"/>
      <w:r w:rsidRPr="007D48DC">
        <w:rPr>
          <w:rFonts w:ascii="Arial" w:hAnsi="Arial" w:eastAsia="Times New Roman" w:cs="Arial"/>
          <w:lang w:eastAsia="es-MX"/>
        </w:rPr>
        <w:t>, que incluyen los bosques de vega inundable, los caños menores y los playones estacionales de arena, funcionan como biomas críticos para la regulación del pulso de inundación y como refugios de anidación, alimentación y desove para cientos de especies de peces ornamentales y de consumo humano. La i</w:t>
      </w:r>
      <w:r w:rsidR="005E0C8E">
        <w:rPr>
          <w:rFonts w:ascii="Arial" w:hAnsi="Arial" w:eastAsia="Times New Roman" w:cs="Arial"/>
          <w:lang w:eastAsia="es-MX"/>
        </w:rPr>
        <w:t xml:space="preserve">ntroducción de tecnologías </w:t>
      </w:r>
      <w:r w:rsidRPr="007D48DC">
        <w:rPr>
          <w:rFonts w:ascii="Arial" w:hAnsi="Arial" w:eastAsia="Times New Roman" w:cs="Arial"/>
          <w:lang w:eastAsia="es-MX"/>
        </w:rPr>
        <w:t>mecánicas de explotación minera irrumpe de forma agresiva en estos entornos de altísima fragilidad, desencadenando procesos de degradación ecológica que super</w:t>
      </w:r>
      <w:r w:rsidR="005E0C8E">
        <w:rPr>
          <w:rFonts w:ascii="Arial" w:hAnsi="Arial" w:eastAsia="Times New Roman" w:cs="Arial"/>
          <w:lang w:eastAsia="es-MX"/>
        </w:rPr>
        <w:t>an la capacidad de</w:t>
      </w:r>
      <w:r w:rsidRPr="007D48DC">
        <w:rPr>
          <w:rFonts w:ascii="Arial" w:hAnsi="Arial" w:eastAsia="Times New Roman" w:cs="Arial"/>
          <w:lang w:eastAsia="es-MX"/>
        </w:rPr>
        <w:t xml:space="preserve"> </w:t>
      </w:r>
      <w:proofErr w:type="spellStart"/>
      <w:r w:rsidRPr="007D48DC">
        <w:rPr>
          <w:rFonts w:ascii="Arial" w:hAnsi="Arial" w:eastAsia="Times New Roman" w:cs="Arial"/>
          <w:lang w:eastAsia="es-MX"/>
        </w:rPr>
        <w:t>autoregulación</w:t>
      </w:r>
      <w:proofErr w:type="spellEnd"/>
      <w:r w:rsidRPr="007D48DC">
        <w:rPr>
          <w:rFonts w:ascii="Arial" w:hAnsi="Arial" w:eastAsia="Times New Roman" w:cs="Arial"/>
          <w:lang w:eastAsia="es-MX"/>
        </w:rPr>
        <w:t xml:space="preserve"> del sistema fluvial y alteran los ciclos biogeoquímicos de la región.</w:t>
      </w:r>
    </w:p>
    <w:p xmlns:wp14="http://schemas.microsoft.com/office/word/2010/wordml" w:rsidRPr="007D48DC" w:rsidR="007D48DC" w:rsidP="005E0C8E" w:rsidRDefault="005E0C8E" w14:paraId="386CD61F" wp14:textId="77777777">
      <w:pPr>
        <w:spacing w:after="180" w:line="240" w:lineRule="auto"/>
        <w:jc w:val="both"/>
        <w:rPr>
          <w:rFonts w:ascii="Arial" w:hAnsi="Arial" w:eastAsia="Times New Roman" w:cs="Arial"/>
          <w:b/>
          <w:bCs/>
          <w:lang w:eastAsia="es-MX"/>
        </w:rPr>
      </w:pPr>
      <w:r>
        <w:rPr>
          <w:rFonts w:ascii="Arial" w:hAnsi="Arial" w:eastAsia="Times New Roman" w:cs="Arial"/>
          <w:b/>
          <w:bCs/>
          <w:lang w:eastAsia="es-MX"/>
        </w:rPr>
        <w:t xml:space="preserve">5.2 Impactos </w:t>
      </w:r>
      <w:r w:rsidRPr="007D48DC" w:rsidR="007D48DC">
        <w:rPr>
          <w:rFonts w:ascii="Arial" w:hAnsi="Arial" w:eastAsia="Times New Roman" w:cs="Arial"/>
          <w:b/>
          <w:bCs/>
          <w:lang w:eastAsia="es-MX"/>
        </w:rPr>
        <w:t>mecánicos, Sedimentación y Destrucción del Hábitat Bentónico</w:t>
      </w:r>
    </w:p>
    <w:p xmlns:wp14="http://schemas.microsoft.com/office/word/2010/wordml" w:rsidRPr="007D48DC" w:rsidR="007D48DC" w:rsidP="005E0C8E" w:rsidRDefault="007D48DC" w14:paraId="32593950" wp14:textId="77777777">
      <w:pPr>
        <w:spacing w:line="240" w:lineRule="auto"/>
        <w:jc w:val="both"/>
        <w:rPr>
          <w:rFonts w:ascii="Arial" w:hAnsi="Arial" w:eastAsia="Times New Roman" w:cs="Arial"/>
          <w:lang w:eastAsia="es-MX"/>
        </w:rPr>
      </w:pPr>
      <w:r w:rsidRPr="007D48DC">
        <w:rPr>
          <w:rFonts w:ascii="Arial" w:hAnsi="Arial" w:eastAsia="Times New Roman" w:cs="Arial"/>
          <w:lang w:eastAsia="es-MX"/>
        </w:rPr>
        <w:t xml:space="preserve">La extracción de materiales de construcción a través de dragas tipo balsa opera mediante sistemas de succión neumática y chorros de agua a alta presión (mecanismo de </w:t>
      </w:r>
      <w:r w:rsidRPr="005E0C8E">
        <w:rPr>
          <w:rFonts w:ascii="Arial" w:hAnsi="Arial" w:eastAsia="Times New Roman" w:cs="Arial"/>
          <w:i/>
          <w:iCs/>
          <w:lang w:eastAsia="es-MX"/>
        </w:rPr>
        <w:t>jet</w:t>
      </w:r>
      <w:r w:rsidRPr="007D48DC">
        <w:rPr>
          <w:rFonts w:ascii="Arial" w:hAnsi="Arial" w:eastAsia="Times New Roman" w:cs="Arial"/>
          <w:lang w:eastAsia="es-MX"/>
        </w:rPr>
        <w:t xml:space="preserve">). Este proceso genera una alteración física inmediata y profunda sobre la </w:t>
      </w:r>
      <w:proofErr w:type="spellStart"/>
      <w:r w:rsidRPr="007D48DC">
        <w:rPr>
          <w:rFonts w:ascii="Arial" w:hAnsi="Arial" w:eastAsia="Times New Roman" w:cs="Arial"/>
          <w:lang w:eastAsia="es-MX"/>
        </w:rPr>
        <w:t>morfodinámica</w:t>
      </w:r>
      <w:proofErr w:type="spellEnd"/>
      <w:r w:rsidRPr="007D48DC">
        <w:rPr>
          <w:rFonts w:ascii="Arial" w:hAnsi="Arial" w:eastAsia="Times New Roman" w:cs="Arial"/>
          <w:lang w:eastAsia="es-MX"/>
        </w:rPr>
        <w:t xml:space="preserve"> del lecho del río. Al succionar de forma indiscriminada los sedimentos del fondo para clasificar mecánicamente las arenas y gravas, se destruye por completo la comunidad bentónica conformada por </w:t>
      </w:r>
      <w:proofErr w:type="spellStart"/>
      <w:r w:rsidRPr="007D48DC">
        <w:rPr>
          <w:rFonts w:ascii="Arial" w:hAnsi="Arial" w:eastAsia="Times New Roman" w:cs="Arial"/>
          <w:lang w:eastAsia="es-MX"/>
        </w:rPr>
        <w:t>macroinvertebrados</w:t>
      </w:r>
      <w:proofErr w:type="spellEnd"/>
      <w:r w:rsidRPr="007D48DC">
        <w:rPr>
          <w:rFonts w:ascii="Arial" w:hAnsi="Arial" w:eastAsia="Times New Roman" w:cs="Arial"/>
          <w:lang w:eastAsia="es-MX"/>
        </w:rPr>
        <w:t>, algas y microorganismos que sirven de eslabón base en la cadena trófica del río Inírida. Los impactos ambientales directos derivados de esta operación hidromecánica se sistematizan bajo tres ejes críticos de afectación:</w:t>
      </w:r>
    </w:p>
    <w:p xmlns:wp14="http://schemas.microsoft.com/office/word/2010/wordml" w:rsidR="007D48DC" w:rsidP="005E0C8E" w:rsidRDefault="007D48DC" w14:paraId="4B794CE3" wp14:textId="77777777">
      <w:pPr>
        <w:numPr>
          <w:ilvl w:val="0"/>
          <w:numId w:val="10"/>
        </w:numPr>
        <w:spacing w:after="0" w:line="240" w:lineRule="auto"/>
        <w:ind w:left="0"/>
        <w:jc w:val="both"/>
        <w:rPr>
          <w:rFonts w:ascii="Arial" w:hAnsi="Arial" w:eastAsia="Times New Roman" w:cs="Arial"/>
          <w:lang w:eastAsia="es-MX"/>
        </w:rPr>
      </w:pPr>
      <w:r w:rsidRPr="005E0C8E">
        <w:rPr>
          <w:rFonts w:ascii="Arial" w:hAnsi="Arial" w:eastAsia="Times New Roman" w:cs="Arial"/>
          <w:b/>
          <w:bCs/>
          <w:lang w:eastAsia="es-MX"/>
        </w:rPr>
        <w:t>Alteración Crítica de la Turbidez y la Pluma de Sedimentación:</w:t>
      </w:r>
      <w:r w:rsidRPr="005E0C8E">
        <w:rPr>
          <w:rFonts w:ascii="Arial" w:hAnsi="Arial" w:eastAsia="Times New Roman" w:cs="Arial"/>
          <w:lang w:eastAsia="es-MX"/>
        </w:rPr>
        <w:t xml:space="preserve"> El descarte del material fino y limoso no comercializado es vertido directamente de regreso al río de manera continua. Este desecho genera una pluma de sedimentación densa y persistente que eleva los niveles de turbidez del agua (medidos en Unidades </w:t>
      </w:r>
      <w:proofErr w:type="spellStart"/>
      <w:r w:rsidRPr="005E0C8E">
        <w:rPr>
          <w:rFonts w:ascii="Arial" w:hAnsi="Arial" w:eastAsia="Times New Roman" w:cs="Arial"/>
          <w:lang w:eastAsia="es-MX"/>
        </w:rPr>
        <w:t>Nefelométricas</w:t>
      </w:r>
      <w:proofErr w:type="spellEnd"/>
      <w:r w:rsidRPr="005E0C8E">
        <w:rPr>
          <w:rFonts w:ascii="Arial" w:hAnsi="Arial" w:eastAsia="Times New Roman" w:cs="Arial"/>
          <w:lang w:eastAsia="es-MX"/>
        </w:rPr>
        <w:t xml:space="preserve"> de Turbidez - NTU) a rangos intolerables para las especies nativas. El aumento de sólidos suspendidos bloquea la penetración de la radiación solar en la columna de agua, deteniendo los procesos de fotosíntesis de las pocas plantas acuáticas y fitoplancton existentes. Asimismo, estas partículas se adhieren y taponan mecánicamente las branquias de los peces y los órganos filtradores de los bivalvos, provocando eventos de mortandad masiva o la migración forzada de las poblaciones de peces hacia caños interiores secos, lo que desabastece los caladeros de pesca tradicionales.</w:t>
      </w:r>
    </w:p>
    <w:p xmlns:wp14="http://schemas.microsoft.com/office/word/2010/wordml" w:rsidRPr="007D48DC" w:rsidR="005E0C8E" w:rsidP="005E0C8E" w:rsidRDefault="005E0C8E" w14:paraId="5043CB0F" wp14:textId="77777777">
      <w:pPr>
        <w:spacing w:after="0" w:line="240" w:lineRule="auto"/>
        <w:jc w:val="both"/>
        <w:rPr>
          <w:rFonts w:ascii="Arial" w:hAnsi="Arial" w:eastAsia="Times New Roman" w:cs="Arial"/>
          <w:lang w:eastAsia="es-MX"/>
        </w:rPr>
      </w:pPr>
    </w:p>
    <w:p xmlns:wp14="http://schemas.microsoft.com/office/word/2010/wordml" w:rsidR="007D48DC" w:rsidP="005E0C8E" w:rsidRDefault="007D48DC" w14:paraId="6B17407D" wp14:textId="77777777">
      <w:pPr>
        <w:numPr>
          <w:ilvl w:val="0"/>
          <w:numId w:val="10"/>
        </w:numPr>
        <w:spacing w:after="0" w:line="240" w:lineRule="auto"/>
        <w:ind w:left="0"/>
        <w:jc w:val="both"/>
        <w:rPr>
          <w:rFonts w:ascii="Arial" w:hAnsi="Arial" w:eastAsia="Times New Roman" w:cs="Arial"/>
          <w:lang w:eastAsia="es-MX"/>
        </w:rPr>
      </w:pPr>
      <w:r w:rsidRPr="005E0C8E">
        <w:rPr>
          <w:rFonts w:ascii="Arial" w:hAnsi="Arial" w:eastAsia="Times New Roman" w:cs="Arial"/>
          <w:b/>
          <w:bCs/>
          <w:lang w:eastAsia="es-MX"/>
        </w:rPr>
        <w:t>Desestabilización de Riberas y Cambios Morfológicos en el Cauce:</w:t>
      </w:r>
      <w:r w:rsidRPr="005E0C8E">
        <w:rPr>
          <w:rFonts w:ascii="Arial" w:hAnsi="Arial" w:eastAsia="Times New Roman" w:cs="Arial"/>
          <w:lang w:eastAsia="es-MX"/>
        </w:rPr>
        <w:t xml:space="preserve"> La succión del material de arrastre rompe el perfil de equilibrio del río. Para compensar el vacío dejado por la extracción en el centro del cauce, la dinámica hidráulica del río acelera el socavamiento y el desmoronamiento lateral de las márgenes ribereñas. Esto causa la pérdida de árboles de galería y la destrucción de los bosques de vega que estabilizan las orillas. Al desaparecer los playones naturales de decantación debido al dragado continuo, </w:t>
      </w:r>
      <w:r w:rsidRPr="005E0C8E">
        <w:rPr>
          <w:rFonts w:ascii="Arial" w:hAnsi="Arial" w:eastAsia="Times New Roman" w:cs="Arial"/>
          <w:lang w:eastAsia="es-MX"/>
        </w:rPr>
        <w:t>el río pierde su capacidad de disipar la energía de la corriente durante las épocas de altas lluvias, incrementando los riesgos de inundaciones repentinas y destructivas sobre los asentamientos humanos rurales.</w:t>
      </w:r>
    </w:p>
    <w:p xmlns:wp14="http://schemas.microsoft.com/office/word/2010/wordml" w:rsidRPr="007D48DC" w:rsidR="005E0C8E" w:rsidP="005E0C8E" w:rsidRDefault="005E0C8E" w14:paraId="07459315" wp14:textId="77777777">
      <w:pPr>
        <w:spacing w:after="0" w:line="240" w:lineRule="auto"/>
        <w:jc w:val="both"/>
        <w:rPr>
          <w:rFonts w:ascii="Arial" w:hAnsi="Arial" w:eastAsia="Times New Roman" w:cs="Arial"/>
          <w:lang w:eastAsia="es-MX"/>
        </w:rPr>
      </w:pPr>
    </w:p>
    <w:p xmlns:wp14="http://schemas.microsoft.com/office/word/2010/wordml" w:rsidR="002271B1" w:rsidP="005E0C8E" w:rsidRDefault="007D48DC" w14:paraId="7C554BF7" wp14:textId="77777777">
      <w:pPr>
        <w:numPr>
          <w:ilvl w:val="0"/>
          <w:numId w:val="10"/>
        </w:numPr>
        <w:spacing w:after="0" w:line="240" w:lineRule="auto"/>
        <w:ind w:left="0"/>
        <w:jc w:val="both"/>
        <w:rPr>
          <w:rFonts w:ascii="Arial" w:hAnsi="Arial" w:eastAsia="Times New Roman" w:cs="Arial"/>
          <w:lang w:eastAsia="es-MX"/>
        </w:rPr>
      </w:pPr>
      <w:r w:rsidRPr="005E0C8E">
        <w:rPr>
          <w:rFonts w:ascii="Arial" w:hAnsi="Arial" w:eastAsia="Times New Roman" w:cs="Arial"/>
          <w:b/>
          <w:bCs/>
          <w:lang w:eastAsia="es-MX"/>
        </w:rPr>
        <w:t>Contaminación Química por Hidrocarburos y Desechos Operativos:</w:t>
      </w:r>
      <w:r w:rsidRPr="005E0C8E">
        <w:rPr>
          <w:rFonts w:ascii="Arial" w:hAnsi="Arial" w:eastAsia="Times New Roman" w:cs="Arial"/>
          <w:lang w:eastAsia="es-MX"/>
        </w:rPr>
        <w:t xml:space="preserve"> Aunque la extracción de gravas no emplea mercurio como la minería de oro, introduce una carga significativa de contaminación química difusa. Las dragas tipo balsa utilizan motores diésel de combustión interna mal mantenidos y sin sistemas de contención de vertimientos. Durante las operaciones diarias de bombeo y mantenimiento rutinario, se vierten de manera directa y accidental aceites usados, combustibles (ACPM) y grasas lubricantes al cauce. Estos hidrocarburos forman películas superficiales </w:t>
      </w:r>
      <w:proofErr w:type="spellStart"/>
      <w:r w:rsidRPr="005E0C8E">
        <w:rPr>
          <w:rFonts w:ascii="Arial" w:hAnsi="Arial" w:eastAsia="Times New Roman" w:cs="Arial"/>
          <w:lang w:eastAsia="es-MX"/>
        </w:rPr>
        <w:t>hidrofóbicas</w:t>
      </w:r>
      <w:proofErr w:type="spellEnd"/>
      <w:r w:rsidRPr="005E0C8E">
        <w:rPr>
          <w:rFonts w:ascii="Arial" w:hAnsi="Arial" w:eastAsia="Times New Roman" w:cs="Arial"/>
          <w:lang w:eastAsia="es-MX"/>
        </w:rPr>
        <w:t xml:space="preserve"> que rompen el intercambio de oxígeno entre la atmósfera y el agua, acumulándose en los sedimentos costeros e intoxicando a largo plazo los organismos filtradores y la vegetación de las orillas que las comunidades locales emplean para su sustento cotidiano.</w:t>
      </w:r>
    </w:p>
    <w:p xmlns:wp14="http://schemas.microsoft.com/office/word/2010/wordml" w:rsidRPr="002271B1" w:rsidR="000F6849" w:rsidP="000F6849" w:rsidRDefault="000F6849" w14:paraId="6537F28F" wp14:textId="77777777">
      <w:pPr>
        <w:spacing w:after="0" w:line="240" w:lineRule="auto"/>
        <w:jc w:val="both"/>
        <w:rPr>
          <w:rFonts w:ascii="Arial" w:hAnsi="Arial" w:eastAsia="Times New Roman" w:cs="Arial"/>
          <w:lang w:eastAsia="es-MX"/>
        </w:rPr>
      </w:pPr>
    </w:p>
    <w:p xmlns:wp14="http://schemas.microsoft.com/office/word/2010/wordml" w:rsidR="002271B1" w:rsidP="000F6849" w:rsidRDefault="002271B1" w14:paraId="6BA10D8E" wp14:textId="77777777">
      <w:pPr>
        <w:spacing w:after="0" w:line="240" w:lineRule="auto"/>
        <w:rPr>
          <w:rFonts w:ascii="Arial" w:hAnsi="Arial" w:eastAsia="Times New Roman" w:cs="Arial"/>
          <w:b/>
          <w:bCs/>
          <w:sz w:val="24"/>
          <w:szCs w:val="30"/>
          <w:lang w:eastAsia="es-MX"/>
        </w:rPr>
      </w:pPr>
      <w:r w:rsidRPr="002271B1">
        <w:rPr>
          <w:rFonts w:ascii="Arial" w:hAnsi="Arial" w:eastAsia="Times New Roman" w:cs="Arial"/>
          <w:b/>
          <w:bCs/>
          <w:sz w:val="24"/>
          <w:szCs w:val="30"/>
          <w:lang w:eastAsia="es-MX"/>
        </w:rPr>
        <w:t>6. PUNTOS DE INTERÉS Y CONFLICTIVIDAD</w:t>
      </w:r>
    </w:p>
    <w:p xmlns:wp14="http://schemas.microsoft.com/office/word/2010/wordml" w:rsidR="000F6849" w:rsidP="000F6849" w:rsidRDefault="000F6849" w14:paraId="6DFB9E20" wp14:textId="77777777">
      <w:pPr>
        <w:spacing w:after="0" w:line="240" w:lineRule="auto"/>
        <w:rPr>
          <w:rFonts w:ascii="Arial" w:hAnsi="Arial" w:eastAsia="Times New Roman" w:cs="Arial"/>
          <w:b/>
          <w:bCs/>
          <w:sz w:val="24"/>
          <w:szCs w:val="30"/>
          <w:lang w:eastAsia="es-MX"/>
        </w:rPr>
      </w:pPr>
    </w:p>
    <w:p xmlns:wp14="http://schemas.microsoft.com/office/word/2010/wordml" w:rsidRPr="000F6849" w:rsidR="002271B1" w:rsidP="000F6849" w:rsidRDefault="002271B1" w14:paraId="28ACD72C" wp14:textId="77777777">
      <w:pPr>
        <w:numPr>
          <w:ilvl w:val="0"/>
          <w:numId w:val="2"/>
        </w:numPr>
        <w:spacing w:after="0" w:line="240" w:lineRule="auto"/>
        <w:ind w:left="0"/>
        <w:jc w:val="both"/>
        <w:rPr>
          <w:rFonts w:ascii="Arial" w:hAnsi="Arial" w:eastAsia="Times New Roman" w:cs="Arial"/>
          <w:szCs w:val="24"/>
          <w:lang w:eastAsia="es-MX"/>
        </w:rPr>
      </w:pPr>
      <w:r w:rsidRPr="000F6849">
        <w:rPr>
          <w:rFonts w:ascii="Arial" w:hAnsi="Arial" w:eastAsia="Times New Roman" w:cs="Arial"/>
          <w:b/>
          <w:bCs/>
          <w:szCs w:val="24"/>
          <w:lang w:eastAsia="es-MX"/>
        </w:rPr>
        <w:t>Zonas de Extracción Sin Título</w:t>
      </w:r>
      <w:r w:rsidRPr="000F6849">
        <w:rPr>
          <w:rFonts w:ascii="Arial" w:hAnsi="Arial" w:eastAsia="Times New Roman" w:cs="Arial"/>
          <w:szCs w:val="24"/>
          <w:lang w:eastAsia="es-MX"/>
        </w:rPr>
        <w:t>: Los playones y lechos circundantes a la zona rural de Inírida operan bajo dinámicas de hecho, evadiendo el trámite de contratos de concesión y el Regist</w:t>
      </w:r>
      <w:r w:rsidRPr="000F6849" w:rsidR="005E0C8E">
        <w:rPr>
          <w:rFonts w:ascii="Arial" w:hAnsi="Arial" w:eastAsia="Times New Roman" w:cs="Arial"/>
          <w:szCs w:val="24"/>
          <w:lang w:eastAsia="es-MX"/>
        </w:rPr>
        <w:t>ro Minero Nacional</w:t>
      </w:r>
    </w:p>
    <w:p xmlns:wp14="http://schemas.microsoft.com/office/word/2010/wordml" w:rsidRPr="002271B1" w:rsidR="005E0C8E" w:rsidP="000F6849" w:rsidRDefault="005E0C8E" w14:paraId="70DF9E56" wp14:textId="77777777">
      <w:pPr>
        <w:spacing w:after="0" w:line="240" w:lineRule="auto"/>
        <w:jc w:val="both"/>
        <w:rPr>
          <w:rFonts w:ascii="Arial" w:hAnsi="Arial" w:eastAsia="Times New Roman" w:cs="Arial"/>
          <w:szCs w:val="24"/>
          <w:lang w:eastAsia="es-MX"/>
        </w:rPr>
      </w:pPr>
    </w:p>
    <w:p xmlns:wp14="http://schemas.microsoft.com/office/word/2010/wordml" w:rsidRPr="000F6849" w:rsidR="000F6849" w:rsidP="000F6849" w:rsidRDefault="002271B1" w14:paraId="4349B863" wp14:textId="77777777">
      <w:pPr>
        <w:numPr>
          <w:ilvl w:val="0"/>
          <w:numId w:val="2"/>
        </w:numPr>
        <w:spacing w:after="0" w:line="240" w:lineRule="auto"/>
        <w:ind w:left="0"/>
        <w:jc w:val="both"/>
        <w:rPr>
          <w:rFonts w:ascii="Arial" w:hAnsi="Arial" w:eastAsia="Times New Roman" w:cs="Arial"/>
          <w:szCs w:val="24"/>
          <w:lang w:eastAsia="es-MX"/>
        </w:rPr>
      </w:pPr>
      <w:r w:rsidRPr="000F6849">
        <w:rPr>
          <w:rFonts w:ascii="Arial" w:hAnsi="Arial" w:eastAsia="Times New Roman" w:cs="Arial"/>
          <w:b/>
          <w:bCs/>
          <w:szCs w:val="24"/>
          <w:lang w:eastAsia="es-MX"/>
        </w:rPr>
        <w:t>Omisión de Consulta Previa</w:t>
      </w:r>
      <w:r w:rsidRPr="000F6849">
        <w:rPr>
          <w:rFonts w:ascii="Arial" w:hAnsi="Arial" w:eastAsia="Times New Roman" w:cs="Arial"/>
          <w:szCs w:val="24"/>
          <w:lang w:eastAsia="es-MX"/>
        </w:rPr>
        <w:t>: La extracción se ejecuta dentro o en la periferia de los resguardos (como Remanso-</w:t>
      </w:r>
      <w:proofErr w:type="spellStart"/>
      <w:r w:rsidRPr="000F6849">
        <w:rPr>
          <w:rFonts w:ascii="Arial" w:hAnsi="Arial" w:eastAsia="Times New Roman" w:cs="Arial"/>
          <w:szCs w:val="24"/>
          <w:lang w:eastAsia="es-MX"/>
        </w:rPr>
        <w:t>Chorrobocón</w:t>
      </w:r>
      <w:proofErr w:type="spellEnd"/>
      <w:r w:rsidRPr="000F6849">
        <w:rPr>
          <w:rFonts w:ascii="Arial" w:hAnsi="Arial" w:eastAsia="Times New Roman" w:cs="Arial"/>
          <w:szCs w:val="24"/>
          <w:lang w:eastAsia="es-MX"/>
        </w:rPr>
        <w:t>)</w:t>
      </w:r>
      <w:r w:rsidRPr="000F6849" w:rsidR="005E0C8E">
        <w:rPr>
          <w:rFonts w:ascii="Arial" w:hAnsi="Arial" w:eastAsia="Times New Roman" w:cs="Arial"/>
          <w:szCs w:val="24"/>
          <w:lang w:eastAsia="es-MX"/>
        </w:rPr>
        <w:t>,</w:t>
      </w:r>
      <w:r w:rsidRPr="000F6849">
        <w:rPr>
          <w:rFonts w:ascii="Arial" w:hAnsi="Arial" w:eastAsia="Times New Roman" w:cs="Arial"/>
          <w:szCs w:val="24"/>
          <w:lang w:eastAsia="es-MX"/>
        </w:rPr>
        <w:t xml:space="preserve"> </w:t>
      </w:r>
      <w:r w:rsidRPr="000F6849" w:rsidR="005E0C8E">
        <w:rPr>
          <w:rFonts w:ascii="Arial" w:hAnsi="Arial" w:eastAsia="Times New Roman" w:cs="Arial"/>
          <w:szCs w:val="24"/>
          <w:lang w:eastAsia="es-MX"/>
        </w:rPr>
        <w:t>(coco-</w:t>
      </w:r>
      <w:proofErr w:type="spellStart"/>
      <w:r w:rsidRPr="000F6849" w:rsidR="005E0C8E">
        <w:rPr>
          <w:rFonts w:ascii="Arial" w:hAnsi="Arial" w:eastAsia="Times New Roman" w:cs="Arial"/>
          <w:szCs w:val="24"/>
          <w:lang w:eastAsia="es-MX"/>
        </w:rPr>
        <w:t>coayare</w:t>
      </w:r>
      <w:proofErr w:type="spellEnd"/>
      <w:r w:rsidRPr="000F6849" w:rsidR="005E0C8E">
        <w:rPr>
          <w:rFonts w:ascii="Arial" w:hAnsi="Arial" w:eastAsia="Times New Roman" w:cs="Arial"/>
          <w:szCs w:val="24"/>
          <w:lang w:eastAsia="es-MX"/>
        </w:rPr>
        <w:t xml:space="preserve">) (resguardo rio </w:t>
      </w:r>
      <w:proofErr w:type="spellStart"/>
      <w:r w:rsidRPr="000F6849" w:rsidR="005E0C8E">
        <w:rPr>
          <w:rFonts w:ascii="Arial" w:hAnsi="Arial" w:eastAsia="Times New Roman" w:cs="Arial"/>
          <w:szCs w:val="24"/>
          <w:lang w:eastAsia="es-MX"/>
        </w:rPr>
        <w:t>atabapo</w:t>
      </w:r>
      <w:proofErr w:type="spellEnd"/>
      <w:r w:rsidRPr="000F6849" w:rsidR="005E0C8E">
        <w:rPr>
          <w:rFonts w:ascii="Arial" w:hAnsi="Arial" w:eastAsia="Times New Roman" w:cs="Arial"/>
          <w:szCs w:val="24"/>
          <w:lang w:eastAsia="es-MX"/>
        </w:rPr>
        <w:t xml:space="preserve">) </w:t>
      </w:r>
      <w:r w:rsidRPr="000F6849">
        <w:rPr>
          <w:rFonts w:ascii="Arial" w:hAnsi="Arial" w:eastAsia="Times New Roman" w:cs="Arial"/>
          <w:szCs w:val="24"/>
          <w:lang w:eastAsia="es-MX"/>
        </w:rPr>
        <w:t>sin haber surtido los procesos obligatorios de Consentimiento Previo, L</w:t>
      </w:r>
      <w:r w:rsidRPr="000F6849" w:rsidR="000F6849">
        <w:rPr>
          <w:rFonts w:ascii="Arial" w:hAnsi="Arial" w:eastAsia="Times New Roman" w:cs="Arial"/>
          <w:szCs w:val="24"/>
          <w:lang w:eastAsia="es-MX"/>
        </w:rPr>
        <w:t>ibre e Informado o tramites de títulos mineros con licencia para explotación.</w:t>
      </w:r>
    </w:p>
    <w:p xmlns:wp14="http://schemas.microsoft.com/office/word/2010/wordml" w:rsidRPr="002271B1" w:rsidR="002271B1" w:rsidP="000F6849" w:rsidRDefault="000F6849" w14:paraId="29D6B04F" wp14:textId="77777777">
      <w:pPr>
        <w:spacing w:after="0" w:line="240" w:lineRule="auto"/>
        <w:jc w:val="both"/>
        <w:rPr>
          <w:rFonts w:ascii="Arial" w:hAnsi="Arial" w:eastAsia="Times New Roman" w:cs="Arial"/>
          <w:szCs w:val="24"/>
          <w:lang w:eastAsia="es-MX"/>
        </w:rPr>
      </w:pPr>
      <w:r w:rsidRPr="000F6849">
        <w:rPr>
          <w:rFonts w:ascii="Arial" w:hAnsi="Arial" w:eastAsia="Times New Roman" w:cs="Arial"/>
          <w:szCs w:val="24"/>
          <w:lang w:eastAsia="es-MX"/>
        </w:rPr>
        <w:t xml:space="preserve"> </w:t>
      </w:r>
    </w:p>
    <w:p xmlns:wp14="http://schemas.microsoft.com/office/word/2010/wordml" w:rsidRPr="002271B1" w:rsidR="002271B1" w:rsidP="000F6849" w:rsidRDefault="002271B1" w14:paraId="68AD1223" wp14:textId="77777777">
      <w:pPr>
        <w:numPr>
          <w:ilvl w:val="0"/>
          <w:numId w:val="2"/>
        </w:numPr>
        <w:spacing w:after="0" w:line="240" w:lineRule="auto"/>
        <w:ind w:left="0"/>
        <w:jc w:val="both"/>
        <w:rPr>
          <w:rFonts w:ascii="Arial" w:hAnsi="Arial" w:eastAsia="Times New Roman" w:cs="Arial"/>
          <w:szCs w:val="24"/>
          <w:lang w:eastAsia="es-MX"/>
        </w:rPr>
      </w:pPr>
      <w:r w:rsidRPr="000F6849">
        <w:rPr>
          <w:rFonts w:ascii="Arial" w:hAnsi="Arial" w:eastAsia="Times New Roman" w:cs="Arial"/>
          <w:b/>
          <w:bCs/>
          <w:szCs w:val="24"/>
          <w:lang w:eastAsia="es-MX"/>
        </w:rPr>
        <w:t>Asimetría del Negocio</w:t>
      </w:r>
      <w:r w:rsidRPr="000F6849">
        <w:rPr>
          <w:rFonts w:ascii="Arial" w:hAnsi="Arial" w:eastAsia="Times New Roman" w:cs="Arial"/>
          <w:szCs w:val="24"/>
          <w:lang w:eastAsia="es-MX"/>
        </w:rPr>
        <w:t xml:space="preserve">: Las ganancias económicas del material extraído son captadas por constructores y transportadores urbanos de Inírida, mientras que los pasivos ambientales y de salud pública son asumidos exclusivamente por las </w:t>
      </w:r>
      <w:r w:rsidRPr="000F6849" w:rsidR="000F6849">
        <w:rPr>
          <w:rFonts w:ascii="Arial" w:hAnsi="Arial" w:eastAsia="Times New Roman" w:cs="Arial"/>
          <w:szCs w:val="24"/>
          <w:lang w:eastAsia="es-MX"/>
        </w:rPr>
        <w:t>comunidades indígenas ribereñas.</w:t>
      </w:r>
    </w:p>
    <w:p xmlns:wp14="http://schemas.microsoft.com/office/word/2010/wordml" w:rsidR="000F6849" w:rsidP="000F6849" w:rsidRDefault="000F6849" w14:paraId="44E871BC" wp14:textId="77777777">
      <w:pPr>
        <w:spacing w:after="0" w:line="240" w:lineRule="auto"/>
        <w:rPr>
          <w:rFonts w:ascii="Arial" w:hAnsi="Arial" w:eastAsia="Times New Roman" w:cs="Arial"/>
          <w:b/>
          <w:bCs/>
          <w:sz w:val="24"/>
          <w:szCs w:val="30"/>
          <w:lang w:eastAsia="es-MX"/>
        </w:rPr>
      </w:pPr>
    </w:p>
    <w:p xmlns:wp14="http://schemas.microsoft.com/office/word/2010/wordml" w:rsidR="002271B1" w:rsidP="000F6849" w:rsidRDefault="002271B1" w14:paraId="6018C7FC" wp14:textId="77777777">
      <w:pPr>
        <w:spacing w:after="0" w:line="240" w:lineRule="auto"/>
        <w:rPr>
          <w:rFonts w:ascii="Arial" w:hAnsi="Arial" w:eastAsia="Times New Roman" w:cs="Arial"/>
          <w:b/>
          <w:bCs/>
          <w:sz w:val="24"/>
          <w:szCs w:val="30"/>
          <w:lang w:eastAsia="es-MX"/>
        </w:rPr>
      </w:pPr>
      <w:r w:rsidRPr="002271B1">
        <w:rPr>
          <w:rFonts w:ascii="Arial" w:hAnsi="Arial" w:eastAsia="Times New Roman" w:cs="Arial"/>
          <w:b/>
          <w:bCs/>
          <w:sz w:val="24"/>
          <w:szCs w:val="30"/>
          <w:lang w:eastAsia="es-MX"/>
        </w:rPr>
        <w:t>7. ACCIONES DE CONCURRENCIA</w:t>
      </w:r>
    </w:p>
    <w:p xmlns:wp14="http://schemas.microsoft.com/office/word/2010/wordml" w:rsidRPr="002271B1" w:rsidR="000F6849" w:rsidP="000F6849" w:rsidRDefault="000F6849" w14:paraId="144A5D23" wp14:textId="77777777">
      <w:pPr>
        <w:spacing w:after="0" w:line="240" w:lineRule="auto"/>
        <w:rPr>
          <w:rFonts w:ascii="Arial" w:hAnsi="Arial" w:eastAsia="Times New Roman" w:cs="Arial"/>
          <w:b/>
          <w:bCs/>
          <w:sz w:val="24"/>
          <w:szCs w:val="30"/>
          <w:lang w:eastAsia="es-MX"/>
        </w:rPr>
      </w:pPr>
    </w:p>
    <w:p xmlns:wp14="http://schemas.microsoft.com/office/word/2010/wordml" w:rsidR="002271B1" w:rsidP="000F6849" w:rsidRDefault="002271B1" w14:paraId="4614312A" wp14:textId="77777777">
      <w:pPr>
        <w:spacing w:after="0" w:line="240" w:lineRule="auto"/>
        <w:rPr>
          <w:rFonts w:ascii="Arial" w:hAnsi="Arial" w:eastAsia="Times New Roman" w:cs="Arial"/>
          <w:szCs w:val="24"/>
          <w:lang w:eastAsia="es-MX"/>
        </w:rPr>
      </w:pPr>
      <w:r w:rsidRPr="002271B1">
        <w:rPr>
          <w:rFonts w:ascii="Arial" w:hAnsi="Arial" w:eastAsia="Times New Roman" w:cs="Arial"/>
          <w:szCs w:val="24"/>
          <w:lang w:eastAsia="es-MX"/>
        </w:rPr>
        <w:t>En el espacio geográfico rural de Inírida confluyen simultáneamente múltiples variables y figuras jurídicas contrapuestas:</w:t>
      </w:r>
    </w:p>
    <w:p xmlns:wp14="http://schemas.microsoft.com/office/word/2010/wordml" w:rsidRPr="002271B1" w:rsidR="000F6849" w:rsidP="000F6849" w:rsidRDefault="000F6849" w14:paraId="738610EB" wp14:textId="77777777">
      <w:pPr>
        <w:spacing w:after="0" w:line="240" w:lineRule="auto"/>
        <w:rPr>
          <w:rFonts w:ascii="Arial" w:hAnsi="Arial" w:eastAsia="Times New Roman" w:cs="Arial"/>
          <w:szCs w:val="24"/>
          <w:lang w:eastAsia="es-MX"/>
        </w:rPr>
      </w:pPr>
    </w:p>
    <w:p xmlns:wp14="http://schemas.microsoft.com/office/word/2010/wordml" w:rsidR="002271B1" w:rsidP="000F6849" w:rsidRDefault="002271B1" w14:paraId="6671C303" wp14:textId="77777777">
      <w:pPr>
        <w:numPr>
          <w:ilvl w:val="0"/>
          <w:numId w:val="3"/>
        </w:numPr>
        <w:spacing w:after="0" w:line="240" w:lineRule="auto"/>
        <w:ind w:left="0"/>
        <w:rPr>
          <w:rFonts w:ascii="Arial" w:hAnsi="Arial" w:eastAsia="Times New Roman" w:cs="Arial"/>
          <w:szCs w:val="24"/>
          <w:lang w:eastAsia="es-MX"/>
        </w:rPr>
      </w:pPr>
      <w:r w:rsidRPr="000F6849">
        <w:rPr>
          <w:rFonts w:ascii="Arial" w:hAnsi="Arial" w:eastAsia="Times New Roman" w:cs="Arial"/>
          <w:b/>
          <w:bCs/>
          <w:szCs w:val="24"/>
          <w:lang w:eastAsia="es-MX"/>
        </w:rPr>
        <w:t>Traslape Territorial Colectivo</w:t>
      </w:r>
      <w:r w:rsidRPr="000F6849">
        <w:rPr>
          <w:rFonts w:ascii="Arial" w:hAnsi="Arial" w:eastAsia="Times New Roman" w:cs="Arial"/>
          <w:szCs w:val="24"/>
          <w:lang w:eastAsia="es-MX"/>
        </w:rPr>
        <w:t>: Coexistencia de los títulos de propiedad colectiva de los resguardos con las zonas de Reserva Forestal de la Ley 2 de 1959 y áreas adyacentes a la Res</w:t>
      </w:r>
      <w:r w:rsidR="000F6849">
        <w:rPr>
          <w:rFonts w:ascii="Arial" w:hAnsi="Arial" w:eastAsia="Times New Roman" w:cs="Arial"/>
          <w:szCs w:val="24"/>
          <w:lang w:eastAsia="es-MX"/>
        </w:rPr>
        <w:t xml:space="preserve">erva Nacional Natural </w:t>
      </w:r>
      <w:proofErr w:type="spellStart"/>
      <w:r w:rsidR="000F6849">
        <w:rPr>
          <w:rFonts w:ascii="Arial" w:hAnsi="Arial" w:eastAsia="Times New Roman" w:cs="Arial"/>
          <w:szCs w:val="24"/>
          <w:lang w:eastAsia="es-MX"/>
        </w:rPr>
        <w:t>Puinawai</w:t>
      </w:r>
      <w:proofErr w:type="spellEnd"/>
      <w:r w:rsidR="000F6849">
        <w:rPr>
          <w:rFonts w:ascii="Arial" w:hAnsi="Arial" w:eastAsia="Times New Roman" w:cs="Arial"/>
          <w:szCs w:val="24"/>
          <w:lang w:eastAsia="es-MX"/>
        </w:rPr>
        <w:t>.</w:t>
      </w:r>
    </w:p>
    <w:p xmlns:wp14="http://schemas.microsoft.com/office/word/2010/wordml" w:rsidRPr="002271B1" w:rsidR="000F6849" w:rsidP="000F6849" w:rsidRDefault="000F6849" w14:paraId="637805D2" wp14:textId="77777777">
      <w:pPr>
        <w:spacing w:after="0" w:line="240" w:lineRule="auto"/>
        <w:rPr>
          <w:rFonts w:ascii="Arial" w:hAnsi="Arial" w:eastAsia="Times New Roman" w:cs="Arial"/>
          <w:szCs w:val="24"/>
          <w:lang w:eastAsia="es-MX"/>
        </w:rPr>
      </w:pPr>
    </w:p>
    <w:p xmlns:wp14="http://schemas.microsoft.com/office/word/2010/wordml" w:rsidR="002271B1" w:rsidP="000F6849" w:rsidRDefault="002271B1" w14:paraId="3ED032A8" wp14:textId="77777777">
      <w:pPr>
        <w:numPr>
          <w:ilvl w:val="0"/>
          <w:numId w:val="3"/>
        </w:numPr>
        <w:spacing w:after="0" w:line="240" w:lineRule="auto"/>
        <w:ind w:left="0"/>
        <w:rPr>
          <w:rFonts w:ascii="Arial" w:hAnsi="Arial" w:eastAsia="Times New Roman" w:cs="Arial"/>
          <w:szCs w:val="24"/>
          <w:lang w:eastAsia="es-MX"/>
        </w:rPr>
      </w:pPr>
      <w:r w:rsidRPr="000F6849">
        <w:rPr>
          <w:rFonts w:ascii="Arial" w:hAnsi="Arial" w:eastAsia="Times New Roman" w:cs="Arial"/>
          <w:b/>
          <w:bCs/>
          <w:szCs w:val="24"/>
          <w:lang w:eastAsia="es-MX"/>
        </w:rPr>
        <w:t>Concurrencia Institucional Crítica</w:t>
      </w:r>
      <w:r w:rsidRPr="000F6849">
        <w:rPr>
          <w:rFonts w:ascii="Arial" w:hAnsi="Arial" w:eastAsia="Times New Roman" w:cs="Arial"/>
          <w:szCs w:val="24"/>
          <w:lang w:eastAsia="es-MX"/>
        </w:rPr>
        <w:t>: Cruce de competencias de fiscalización policiva entre la Armada Nacional (control fluvial), la CDA (autoridad ambiental local), la Agencia Nacional de Minería (ANM) y el Ministerio</w:t>
      </w:r>
      <w:r w:rsidR="000F6849">
        <w:rPr>
          <w:rFonts w:ascii="Arial" w:hAnsi="Arial" w:eastAsia="Times New Roman" w:cs="Arial"/>
          <w:szCs w:val="24"/>
          <w:lang w:eastAsia="es-MX"/>
        </w:rPr>
        <w:t xml:space="preserve"> del Interior (asuntos étnicos).</w:t>
      </w:r>
    </w:p>
    <w:p xmlns:wp14="http://schemas.microsoft.com/office/word/2010/wordml" w:rsidRPr="002271B1" w:rsidR="000F6849" w:rsidP="000F6849" w:rsidRDefault="000F6849" w14:paraId="463F29E8" wp14:textId="77777777">
      <w:pPr>
        <w:spacing w:after="0" w:line="240" w:lineRule="auto"/>
        <w:rPr>
          <w:rFonts w:ascii="Arial" w:hAnsi="Arial" w:eastAsia="Times New Roman" w:cs="Arial"/>
          <w:szCs w:val="24"/>
          <w:lang w:eastAsia="es-MX"/>
        </w:rPr>
      </w:pPr>
    </w:p>
    <w:p xmlns:wp14="http://schemas.microsoft.com/office/word/2010/wordml" w:rsidRPr="002271B1" w:rsidR="002271B1" w:rsidP="000F6849" w:rsidRDefault="002271B1" w14:paraId="0844896B" wp14:textId="77777777">
      <w:pPr>
        <w:numPr>
          <w:ilvl w:val="0"/>
          <w:numId w:val="3"/>
        </w:numPr>
        <w:spacing w:after="0" w:line="240" w:lineRule="auto"/>
        <w:ind w:left="0"/>
        <w:rPr>
          <w:rFonts w:ascii="Arial" w:hAnsi="Arial" w:eastAsia="Times New Roman" w:cs="Arial"/>
          <w:szCs w:val="24"/>
          <w:lang w:eastAsia="es-MX"/>
        </w:rPr>
      </w:pPr>
      <w:r w:rsidRPr="000F6849">
        <w:rPr>
          <w:rFonts w:ascii="Arial" w:hAnsi="Arial" w:eastAsia="Times New Roman" w:cs="Arial"/>
          <w:b/>
          <w:bCs/>
          <w:szCs w:val="24"/>
          <w:lang w:eastAsia="es-MX"/>
        </w:rPr>
        <w:t>Litigios y Amparos Judiciales</w:t>
      </w:r>
      <w:r w:rsidRPr="000F6849">
        <w:rPr>
          <w:rFonts w:ascii="Arial" w:hAnsi="Arial" w:eastAsia="Times New Roman" w:cs="Arial"/>
          <w:szCs w:val="24"/>
          <w:lang w:eastAsia="es-MX"/>
        </w:rPr>
        <w:t>: Activación de acciones de tutela ante los jueces de la República debido a la afectación directa a la seguridad alimentaria (pérdida de pescado) causada p</w:t>
      </w:r>
      <w:r w:rsidR="000F6849">
        <w:rPr>
          <w:rFonts w:ascii="Arial" w:hAnsi="Arial" w:eastAsia="Times New Roman" w:cs="Arial"/>
          <w:szCs w:val="24"/>
          <w:lang w:eastAsia="es-MX"/>
        </w:rPr>
        <w:t>or la minería ilegal inconsulta.</w:t>
      </w:r>
    </w:p>
    <w:p xmlns:wp14="http://schemas.microsoft.com/office/word/2010/wordml" w:rsidRPr="002271B1" w:rsidR="002271B1" w:rsidP="000F6849" w:rsidRDefault="002271B1" w14:paraId="3B7B4B86" wp14:textId="77777777">
      <w:pPr>
        <w:spacing w:before="480" w:after="0" w:line="240" w:lineRule="auto"/>
        <w:rPr>
          <w:rFonts w:ascii="Times New Roman" w:hAnsi="Times New Roman" w:eastAsia="Times New Roman" w:cs="Times New Roman"/>
          <w:sz w:val="24"/>
          <w:szCs w:val="24"/>
          <w:lang w:eastAsia="es-MX"/>
        </w:rPr>
      </w:pPr>
    </w:p>
    <w:p xmlns:wp14="http://schemas.microsoft.com/office/word/2010/wordml" w:rsidR="002271B1" w:rsidP="000F6849" w:rsidRDefault="002271B1" w14:paraId="2D26F839" wp14:textId="77777777">
      <w:pPr>
        <w:spacing w:after="0" w:line="240" w:lineRule="auto"/>
        <w:jc w:val="both"/>
        <w:rPr>
          <w:rFonts w:ascii="Arial" w:hAnsi="Arial" w:eastAsia="Times New Roman" w:cs="Arial"/>
          <w:b/>
          <w:bCs/>
          <w:sz w:val="24"/>
          <w:lang w:eastAsia="es-MX"/>
        </w:rPr>
      </w:pPr>
      <w:r w:rsidRPr="002271B1">
        <w:rPr>
          <w:rFonts w:ascii="Arial" w:hAnsi="Arial" w:eastAsia="Times New Roman" w:cs="Arial"/>
          <w:b/>
          <w:bCs/>
          <w:sz w:val="24"/>
          <w:lang w:eastAsia="es-MX"/>
        </w:rPr>
        <w:t>8. VARIABLES DE CONCURRENCIA APLICADAS AL MONITOREO</w:t>
      </w:r>
    </w:p>
    <w:p xmlns:wp14="http://schemas.microsoft.com/office/word/2010/wordml" w:rsidRPr="002271B1" w:rsidR="000F6849" w:rsidP="000F6849" w:rsidRDefault="000F6849" w14:paraId="3A0FF5F2" wp14:textId="77777777">
      <w:pPr>
        <w:spacing w:after="0" w:line="240" w:lineRule="auto"/>
        <w:jc w:val="both"/>
        <w:rPr>
          <w:rFonts w:ascii="Arial" w:hAnsi="Arial" w:eastAsia="Times New Roman" w:cs="Arial"/>
          <w:b/>
          <w:bCs/>
          <w:sz w:val="24"/>
          <w:lang w:eastAsia="es-MX"/>
        </w:rPr>
      </w:pPr>
    </w:p>
    <w:p xmlns:wp14="http://schemas.microsoft.com/office/word/2010/wordml" w:rsidR="002271B1" w:rsidP="000F6849" w:rsidRDefault="002271B1" w14:paraId="15E3E872" wp14:textId="77777777">
      <w:pPr>
        <w:spacing w:after="0" w:line="240" w:lineRule="auto"/>
        <w:jc w:val="both"/>
        <w:rPr>
          <w:rFonts w:ascii="Arial" w:hAnsi="Arial" w:eastAsia="Times New Roman" w:cs="Arial"/>
          <w:lang w:eastAsia="es-MX"/>
        </w:rPr>
      </w:pPr>
      <w:r w:rsidRPr="002271B1">
        <w:rPr>
          <w:rFonts w:ascii="Arial" w:hAnsi="Arial" w:eastAsia="Times New Roman" w:cs="Arial"/>
          <w:lang w:eastAsia="es-MX"/>
        </w:rPr>
        <w:t>Para fiscalizar, controlar y evaluar científicamente los impactos de la minería de arenas y gravas, se estructuran las siguientes variables analíticas que deben integrarse a un sistema integral de monitoreo comunitario e institucional:</w:t>
      </w:r>
    </w:p>
    <w:p xmlns:wp14="http://schemas.microsoft.com/office/word/2010/wordml" w:rsidRPr="002271B1" w:rsidR="000F6849" w:rsidP="000F6849" w:rsidRDefault="000F6849" w14:paraId="5630AD66" wp14:textId="77777777">
      <w:pPr>
        <w:spacing w:after="0" w:line="240" w:lineRule="auto"/>
        <w:jc w:val="both"/>
        <w:rPr>
          <w:rFonts w:ascii="Arial" w:hAnsi="Arial" w:eastAsia="Times New Roman" w:cs="Arial"/>
          <w:lang w:eastAsia="es-MX"/>
        </w:rPr>
      </w:pPr>
    </w:p>
    <w:p xmlns:wp14="http://schemas.microsoft.com/office/word/2010/wordml" w:rsidR="002271B1" w:rsidP="000F6849" w:rsidRDefault="002271B1" w14:paraId="2F114A32" wp14:textId="77777777">
      <w:pPr>
        <w:spacing w:after="0" w:line="240" w:lineRule="auto"/>
        <w:jc w:val="both"/>
        <w:rPr>
          <w:rFonts w:ascii="Arial" w:hAnsi="Arial" w:eastAsia="Times New Roman" w:cs="Arial"/>
          <w:b/>
          <w:bCs/>
          <w:sz w:val="24"/>
          <w:lang w:eastAsia="es-MX"/>
        </w:rPr>
      </w:pPr>
      <w:r w:rsidRPr="002271B1">
        <w:rPr>
          <w:rFonts w:ascii="Arial" w:hAnsi="Arial" w:eastAsia="Times New Roman" w:cs="Arial"/>
          <w:b/>
          <w:bCs/>
          <w:sz w:val="24"/>
          <w:lang w:eastAsia="es-MX"/>
        </w:rPr>
        <w:t>A. Variables Físico-Ambientales Críticas</w:t>
      </w:r>
    </w:p>
    <w:p xmlns:wp14="http://schemas.microsoft.com/office/word/2010/wordml" w:rsidRPr="002271B1" w:rsidR="000F6849" w:rsidP="000F6849" w:rsidRDefault="000F6849" w14:paraId="61829076" wp14:textId="77777777">
      <w:pPr>
        <w:spacing w:after="0" w:line="240" w:lineRule="auto"/>
        <w:jc w:val="both"/>
        <w:rPr>
          <w:rFonts w:ascii="Arial" w:hAnsi="Arial" w:eastAsia="Times New Roman" w:cs="Arial"/>
          <w:b/>
          <w:bCs/>
          <w:sz w:val="24"/>
          <w:lang w:eastAsia="es-MX"/>
        </w:rPr>
      </w:pPr>
    </w:p>
    <w:p xmlns:wp14="http://schemas.microsoft.com/office/word/2010/wordml" w:rsidR="002271B1" w:rsidP="000F6849" w:rsidRDefault="002271B1" w14:paraId="3E9B4389" wp14:textId="77777777">
      <w:pPr>
        <w:numPr>
          <w:ilvl w:val="0"/>
          <w:numId w:val="4"/>
        </w:numPr>
        <w:spacing w:after="0" w:line="240" w:lineRule="auto"/>
        <w:ind w:left="0"/>
        <w:jc w:val="both"/>
        <w:rPr>
          <w:rFonts w:ascii="Arial" w:hAnsi="Arial" w:eastAsia="Times New Roman" w:cs="Arial"/>
          <w:lang w:eastAsia="es-MX"/>
        </w:rPr>
      </w:pPr>
      <w:r w:rsidRPr="000F6849">
        <w:rPr>
          <w:rFonts w:ascii="Arial" w:hAnsi="Arial" w:eastAsia="Times New Roman" w:cs="Arial"/>
          <w:b/>
          <w:bCs/>
          <w:lang w:eastAsia="es-MX"/>
        </w:rPr>
        <w:t>Nivel de Turbidez del Agua (NTU)</w:t>
      </w:r>
      <w:r w:rsidRPr="000F6849">
        <w:rPr>
          <w:rFonts w:ascii="Arial" w:hAnsi="Arial" w:eastAsia="Times New Roman" w:cs="Arial"/>
          <w:lang w:eastAsia="es-MX"/>
        </w:rPr>
        <w:t>: Medición técnica del aumento de sólidos suspendidos en el agua aguas abajo de las dragas. El monitoreo continuo de esta variable permite cuantificar el alcance de la pluma de sedimentación que bloquea la luz solar y asfixia las branquias de los peces.</w:t>
      </w:r>
    </w:p>
    <w:p xmlns:wp14="http://schemas.microsoft.com/office/word/2010/wordml" w:rsidRPr="002271B1" w:rsidR="000F6849" w:rsidP="000F6849" w:rsidRDefault="000F6849" w14:paraId="2BA226A1" wp14:textId="77777777">
      <w:pPr>
        <w:spacing w:after="0" w:line="240" w:lineRule="auto"/>
        <w:jc w:val="both"/>
        <w:rPr>
          <w:rFonts w:ascii="Arial" w:hAnsi="Arial" w:eastAsia="Times New Roman" w:cs="Arial"/>
          <w:lang w:eastAsia="es-MX"/>
        </w:rPr>
      </w:pPr>
    </w:p>
    <w:p xmlns:wp14="http://schemas.microsoft.com/office/word/2010/wordml" w:rsidR="002271B1" w:rsidP="000F6849" w:rsidRDefault="002271B1" w14:paraId="647910E4" wp14:textId="77777777">
      <w:pPr>
        <w:numPr>
          <w:ilvl w:val="0"/>
          <w:numId w:val="4"/>
        </w:numPr>
        <w:spacing w:after="0" w:line="240" w:lineRule="auto"/>
        <w:ind w:left="0"/>
        <w:jc w:val="both"/>
        <w:rPr>
          <w:rFonts w:ascii="Arial" w:hAnsi="Arial" w:eastAsia="Times New Roman" w:cs="Arial"/>
          <w:lang w:eastAsia="es-MX"/>
        </w:rPr>
      </w:pPr>
      <w:r w:rsidRPr="000F6849">
        <w:rPr>
          <w:rFonts w:ascii="Arial" w:hAnsi="Arial" w:eastAsia="Times New Roman" w:cs="Arial"/>
          <w:b/>
          <w:bCs/>
          <w:lang w:eastAsia="es-MX"/>
        </w:rPr>
        <w:t>Densidad de Dragas Tipo Balsa por Kilómetro Lineal</w:t>
      </w:r>
      <w:r w:rsidRPr="000F6849">
        <w:rPr>
          <w:rFonts w:ascii="Arial" w:hAnsi="Arial" w:eastAsia="Times New Roman" w:cs="Arial"/>
          <w:lang w:eastAsia="es-MX"/>
        </w:rPr>
        <w:t xml:space="preserve">: Conteo cartográfico y </w:t>
      </w:r>
      <w:proofErr w:type="spellStart"/>
      <w:r w:rsidRPr="000F6849">
        <w:rPr>
          <w:rFonts w:ascii="Arial" w:hAnsi="Arial" w:eastAsia="Times New Roman" w:cs="Arial"/>
          <w:lang w:eastAsia="es-MX"/>
        </w:rPr>
        <w:t>georreferenciado</w:t>
      </w:r>
      <w:proofErr w:type="spellEnd"/>
      <w:r w:rsidRPr="000F6849">
        <w:rPr>
          <w:rFonts w:ascii="Arial" w:hAnsi="Arial" w:eastAsia="Times New Roman" w:cs="Arial"/>
          <w:lang w:eastAsia="es-MX"/>
        </w:rPr>
        <w:t xml:space="preserve"> del número de plataformas de succión operando simultáneamente en el cauce del río.</w:t>
      </w:r>
    </w:p>
    <w:p xmlns:wp14="http://schemas.microsoft.com/office/word/2010/wordml" w:rsidRPr="002271B1" w:rsidR="000F6849" w:rsidP="000F6849" w:rsidRDefault="000F6849" w14:paraId="17AD93B2" wp14:textId="77777777">
      <w:pPr>
        <w:spacing w:after="0" w:line="240" w:lineRule="auto"/>
        <w:jc w:val="both"/>
        <w:rPr>
          <w:rFonts w:ascii="Arial" w:hAnsi="Arial" w:eastAsia="Times New Roman" w:cs="Arial"/>
          <w:lang w:eastAsia="es-MX"/>
        </w:rPr>
      </w:pPr>
    </w:p>
    <w:p xmlns:wp14="http://schemas.microsoft.com/office/word/2010/wordml" w:rsidR="002271B1" w:rsidP="000F6849" w:rsidRDefault="002271B1" w14:paraId="3217D31F" wp14:textId="77777777">
      <w:pPr>
        <w:numPr>
          <w:ilvl w:val="0"/>
          <w:numId w:val="4"/>
        </w:numPr>
        <w:spacing w:after="0" w:line="240" w:lineRule="auto"/>
        <w:ind w:left="0"/>
        <w:jc w:val="both"/>
        <w:rPr>
          <w:rFonts w:ascii="Arial" w:hAnsi="Arial" w:eastAsia="Times New Roman" w:cs="Arial"/>
          <w:lang w:eastAsia="es-MX"/>
        </w:rPr>
      </w:pPr>
      <w:r w:rsidRPr="000F6849">
        <w:rPr>
          <w:rFonts w:ascii="Arial" w:hAnsi="Arial" w:eastAsia="Times New Roman" w:cs="Arial"/>
          <w:b/>
          <w:bCs/>
          <w:lang w:eastAsia="es-MX"/>
        </w:rPr>
        <w:t>Tasa de Erosión Ribereña (Metros/Año)</w:t>
      </w:r>
      <w:r w:rsidRPr="000F6849">
        <w:rPr>
          <w:rFonts w:ascii="Arial" w:hAnsi="Arial" w:eastAsia="Times New Roman" w:cs="Arial"/>
          <w:lang w:eastAsia="es-MX"/>
        </w:rPr>
        <w:t>: Medición del retroceso de las bancas del río adyacentes a los puntos de dragado hidromecánico.</w:t>
      </w:r>
    </w:p>
    <w:p xmlns:wp14="http://schemas.microsoft.com/office/word/2010/wordml" w:rsidRPr="002271B1" w:rsidR="000F6849" w:rsidP="000F6849" w:rsidRDefault="000F6849" w14:paraId="0DE4B5B7" wp14:textId="77777777">
      <w:pPr>
        <w:spacing w:after="0" w:line="240" w:lineRule="auto"/>
        <w:jc w:val="both"/>
        <w:rPr>
          <w:rFonts w:ascii="Arial" w:hAnsi="Arial" w:eastAsia="Times New Roman" w:cs="Arial"/>
          <w:sz w:val="24"/>
          <w:lang w:eastAsia="es-MX"/>
        </w:rPr>
      </w:pPr>
    </w:p>
    <w:p xmlns:wp14="http://schemas.microsoft.com/office/word/2010/wordml" w:rsidR="002271B1" w:rsidP="000F6849" w:rsidRDefault="002271B1" w14:paraId="68C3F693" wp14:textId="77777777">
      <w:pPr>
        <w:spacing w:after="0" w:line="240" w:lineRule="auto"/>
        <w:jc w:val="both"/>
        <w:rPr>
          <w:rFonts w:ascii="Arial" w:hAnsi="Arial" w:eastAsia="Times New Roman" w:cs="Arial"/>
          <w:b/>
          <w:bCs/>
          <w:sz w:val="24"/>
          <w:lang w:eastAsia="es-MX"/>
        </w:rPr>
      </w:pPr>
      <w:r w:rsidRPr="002271B1">
        <w:rPr>
          <w:rFonts w:ascii="Arial" w:hAnsi="Arial" w:eastAsia="Times New Roman" w:cs="Arial"/>
          <w:b/>
          <w:bCs/>
          <w:sz w:val="24"/>
          <w:lang w:eastAsia="es-MX"/>
        </w:rPr>
        <w:t>B. Variables Operativas y de Legalidad</w:t>
      </w:r>
    </w:p>
    <w:p xmlns:wp14="http://schemas.microsoft.com/office/word/2010/wordml" w:rsidRPr="002271B1" w:rsidR="000F6849" w:rsidP="000F6849" w:rsidRDefault="000F6849" w14:paraId="66204FF1" wp14:textId="77777777">
      <w:pPr>
        <w:spacing w:after="0" w:line="240" w:lineRule="auto"/>
        <w:jc w:val="both"/>
        <w:rPr>
          <w:rFonts w:ascii="Arial" w:hAnsi="Arial" w:eastAsia="Times New Roman" w:cs="Arial"/>
          <w:b/>
          <w:bCs/>
          <w:sz w:val="24"/>
          <w:lang w:eastAsia="es-MX"/>
        </w:rPr>
      </w:pPr>
    </w:p>
    <w:p xmlns:wp14="http://schemas.microsoft.com/office/word/2010/wordml" w:rsidR="002271B1" w:rsidP="000F6849" w:rsidRDefault="002271B1" w14:paraId="769BB77C" wp14:textId="77777777">
      <w:pPr>
        <w:numPr>
          <w:ilvl w:val="0"/>
          <w:numId w:val="5"/>
        </w:numPr>
        <w:spacing w:after="0" w:line="240" w:lineRule="auto"/>
        <w:ind w:left="0"/>
        <w:jc w:val="both"/>
        <w:rPr>
          <w:rFonts w:ascii="Arial" w:hAnsi="Arial" w:eastAsia="Times New Roman" w:cs="Arial"/>
          <w:lang w:eastAsia="es-MX"/>
        </w:rPr>
      </w:pPr>
      <w:r w:rsidRPr="000F6849">
        <w:rPr>
          <w:rFonts w:ascii="Arial" w:hAnsi="Arial" w:eastAsia="Times New Roman" w:cs="Arial"/>
          <w:b/>
          <w:bCs/>
          <w:lang w:eastAsia="es-MX"/>
        </w:rPr>
        <w:t>Volumen de Sólidos Rem</w:t>
      </w:r>
      <w:r w:rsidR="000F6849">
        <w:rPr>
          <w:rFonts w:ascii="Arial" w:hAnsi="Arial" w:eastAsia="Times New Roman" w:cs="Arial"/>
          <w:b/>
          <w:bCs/>
          <w:lang w:eastAsia="es-MX"/>
        </w:rPr>
        <w:t>ovidos (m</w:t>
      </w:r>
      <w:r w:rsidR="000F6849">
        <w:rPr>
          <w:rFonts w:ascii="Arial" w:hAnsi="Arial" w:eastAsia="Times New Roman" w:cs="Arial"/>
          <w:b/>
          <w:bCs/>
          <w:vertAlign w:val="superscript"/>
          <w:lang w:eastAsia="es-MX"/>
        </w:rPr>
        <w:t>3</w:t>
      </w:r>
      <w:r w:rsidR="000F6849">
        <w:rPr>
          <w:rFonts w:ascii="Arial" w:hAnsi="Arial" w:eastAsia="Times New Roman" w:cs="Arial"/>
          <w:b/>
          <w:bCs/>
          <w:lang w:eastAsia="es-MX"/>
        </w:rPr>
        <w:t>/día</w:t>
      </w:r>
      <w:r w:rsidRPr="000F6849">
        <w:rPr>
          <w:rFonts w:ascii="Arial" w:hAnsi="Arial" w:eastAsia="Times New Roman" w:cs="Arial"/>
          <w:b/>
          <w:bCs/>
          <w:lang w:eastAsia="es-MX"/>
        </w:rPr>
        <w:t>)</w:t>
      </w:r>
      <w:r w:rsidRPr="000F6849">
        <w:rPr>
          <w:rFonts w:ascii="Arial" w:hAnsi="Arial" w:eastAsia="Times New Roman" w:cs="Arial"/>
          <w:lang w:eastAsia="es-MX"/>
        </w:rPr>
        <w:t xml:space="preserve">: Cálculo del volumen total de arena y grava succionado del lecho del río en relación con la capacidad de carga del ecosistema </w:t>
      </w:r>
      <w:proofErr w:type="spellStart"/>
      <w:r w:rsidRPr="000F6849">
        <w:rPr>
          <w:rFonts w:ascii="Arial" w:hAnsi="Arial" w:eastAsia="Times New Roman" w:cs="Arial"/>
          <w:lang w:eastAsia="es-MX"/>
        </w:rPr>
        <w:t>ripario</w:t>
      </w:r>
      <w:proofErr w:type="spellEnd"/>
      <w:r w:rsidRPr="000F6849">
        <w:rPr>
          <w:rFonts w:ascii="Arial" w:hAnsi="Arial" w:eastAsia="Times New Roman" w:cs="Arial"/>
          <w:lang w:eastAsia="es-MX"/>
        </w:rPr>
        <w:t>.</w:t>
      </w:r>
    </w:p>
    <w:p xmlns:wp14="http://schemas.microsoft.com/office/word/2010/wordml" w:rsidRPr="002271B1" w:rsidR="000F6849" w:rsidP="000F6849" w:rsidRDefault="000F6849" w14:paraId="2DBF0D7D" wp14:textId="77777777">
      <w:pPr>
        <w:numPr>
          <w:ilvl w:val="0"/>
          <w:numId w:val="5"/>
        </w:numPr>
        <w:spacing w:after="0" w:line="240" w:lineRule="auto"/>
        <w:ind w:left="0"/>
        <w:jc w:val="both"/>
        <w:rPr>
          <w:rFonts w:ascii="Arial" w:hAnsi="Arial" w:eastAsia="Times New Roman" w:cs="Arial"/>
          <w:lang w:eastAsia="es-MX"/>
        </w:rPr>
      </w:pPr>
    </w:p>
    <w:p xmlns:wp14="http://schemas.microsoft.com/office/word/2010/wordml" w:rsidR="002271B1" w:rsidP="000F6849" w:rsidRDefault="002271B1" w14:paraId="6987487D" wp14:textId="77777777">
      <w:pPr>
        <w:numPr>
          <w:ilvl w:val="0"/>
          <w:numId w:val="5"/>
        </w:numPr>
        <w:spacing w:after="0" w:line="240" w:lineRule="auto"/>
        <w:ind w:left="0"/>
        <w:jc w:val="both"/>
        <w:rPr>
          <w:rFonts w:ascii="Arial" w:hAnsi="Arial" w:eastAsia="Times New Roman" w:cs="Arial"/>
          <w:lang w:eastAsia="es-MX"/>
        </w:rPr>
      </w:pPr>
      <w:r w:rsidRPr="000F6849">
        <w:rPr>
          <w:rFonts w:ascii="Arial" w:hAnsi="Arial" w:eastAsia="Times New Roman" w:cs="Arial"/>
          <w:b/>
          <w:bCs/>
          <w:lang w:eastAsia="es-MX"/>
        </w:rPr>
        <w:t>Porcentaje de Cumplimiento de Consulta Previa</w:t>
      </w:r>
      <w:r w:rsidRPr="000F6849">
        <w:rPr>
          <w:rFonts w:ascii="Arial" w:hAnsi="Arial" w:eastAsia="Times New Roman" w:cs="Arial"/>
          <w:lang w:eastAsia="es-MX"/>
        </w:rPr>
        <w:t>: Variable binaria y cualitativa que mide el estatus de legalidad del punto de extracción frente al Conv</w:t>
      </w:r>
      <w:r w:rsidR="000F6849">
        <w:rPr>
          <w:rFonts w:ascii="Arial" w:hAnsi="Arial" w:eastAsia="Times New Roman" w:cs="Arial"/>
          <w:lang w:eastAsia="es-MX"/>
        </w:rPr>
        <w:t>enio 169 de la OIT.</w:t>
      </w:r>
    </w:p>
    <w:p xmlns:wp14="http://schemas.microsoft.com/office/word/2010/wordml" w:rsidRPr="002271B1" w:rsidR="000F6849" w:rsidP="000F6849" w:rsidRDefault="000F6849" w14:paraId="6B62F1B3" wp14:textId="77777777">
      <w:pPr>
        <w:spacing w:after="0" w:line="240" w:lineRule="auto"/>
        <w:jc w:val="both"/>
        <w:rPr>
          <w:rFonts w:ascii="Arial" w:hAnsi="Arial" w:eastAsia="Times New Roman" w:cs="Arial"/>
          <w:lang w:eastAsia="es-MX"/>
        </w:rPr>
      </w:pPr>
    </w:p>
    <w:p xmlns:wp14="http://schemas.microsoft.com/office/word/2010/wordml" w:rsidR="002271B1" w:rsidP="000F6849" w:rsidRDefault="002271B1" w14:paraId="57329480" wp14:textId="77777777">
      <w:pPr>
        <w:numPr>
          <w:ilvl w:val="0"/>
          <w:numId w:val="5"/>
        </w:numPr>
        <w:spacing w:after="0" w:line="240" w:lineRule="auto"/>
        <w:ind w:left="0"/>
        <w:jc w:val="both"/>
        <w:rPr>
          <w:rFonts w:ascii="Arial" w:hAnsi="Arial" w:eastAsia="Times New Roman" w:cs="Arial"/>
          <w:lang w:eastAsia="es-MX"/>
        </w:rPr>
      </w:pPr>
      <w:r w:rsidRPr="000F6849">
        <w:rPr>
          <w:rFonts w:ascii="Arial" w:hAnsi="Arial" w:eastAsia="Times New Roman" w:cs="Arial"/>
          <w:b/>
          <w:bCs/>
          <w:lang w:eastAsia="es-MX"/>
        </w:rPr>
        <w:t>Índice de Traslape con Áreas de Exclusión</w:t>
      </w:r>
      <w:r w:rsidRPr="000F6849">
        <w:rPr>
          <w:rFonts w:ascii="Arial" w:hAnsi="Arial" w:eastAsia="Times New Roman" w:cs="Arial"/>
          <w:lang w:eastAsia="es-MX"/>
        </w:rPr>
        <w:t>: Monitoreo geográfico para verificar si las balsas operan en zonas estrictamente prohibidas por la legislación ambiental (ej. zonas de amortiguación o hu</w:t>
      </w:r>
      <w:r w:rsidR="000F6849">
        <w:rPr>
          <w:rFonts w:ascii="Arial" w:hAnsi="Arial" w:eastAsia="Times New Roman" w:cs="Arial"/>
          <w:lang w:eastAsia="es-MX"/>
        </w:rPr>
        <w:t xml:space="preserve">medales </w:t>
      </w:r>
      <w:proofErr w:type="spellStart"/>
      <w:r w:rsidR="000F6849">
        <w:rPr>
          <w:rFonts w:ascii="Arial" w:hAnsi="Arial" w:eastAsia="Times New Roman" w:cs="Arial"/>
          <w:lang w:eastAsia="es-MX"/>
        </w:rPr>
        <w:t>Ramsar</w:t>
      </w:r>
      <w:proofErr w:type="spellEnd"/>
      <w:r w:rsidR="000F6849">
        <w:rPr>
          <w:rFonts w:ascii="Arial" w:hAnsi="Arial" w:eastAsia="Times New Roman" w:cs="Arial"/>
          <w:lang w:eastAsia="es-MX"/>
        </w:rPr>
        <w:t>)</w:t>
      </w:r>
      <w:r w:rsidRPr="000F6849">
        <w:rPr>
          <w:rFonts w:ascii="Arial" w:hAnsi="Arial" w:eastAsia="Times New Roman" w:cs="Arial"/>
          <w:lang w:eastAsia="es-MX"/>
        </w:rPr>
        <w:t>.</w:t>
      </w:r>
    </w:p>
    <w:p xmlns:wp14="http://schemas.microsoft.com/office/word/2010/wordml" w:rsidRPr="002271B1" w:rsidR="000F6849" w:rsidP="000F6849" w:rsidRDefault="000F6849" w14:paraId="02F2C34E" wp14:textId="77777777">
      <w:pPr>
        <w:spacing w:after="0" w:line="240" w:lineRule="auto"/>
        <w:jc w:val="both"/>
        <w:rPr>
          <w:rFonts w:ascii="Arial" w:hAnsi="Arial" w:eastAsia="Times New Roman" w:cs="Arial"/>
          <w:lang w:eastAsia="es-MX"/>
        </w:rPr>
      </w:pPr>
    </w:p>
    <w:p xmlns:wp14="http://schemas.microsoft.com/office/word/2010/wordml" w:rsidR="002271B1" w:rsidP="000F6849" w:rsidRDefault="002271B1" w14:paraId="223D44F9" wp14:textId="77777777">
      <w:pPr>
        <w:spacing w:after="0" w:line="240" w:lineRule="auto"/>
        <w:jc w:val="both"/>
        <w:rPr>
          <w:rFonts w:ascii="Arial" w:hAnsi="Arial" w:eastAsia="Times New Roman" w:cs="Arial"/>
          <w:b/>
          <w:bCs/>
          <w:sz w:val="24"/>
          <w:lang w:eastAsia="es-MX"/>
        </w:rPr>
      </w:pPr>
      <w:r w:rsidRPr="002271B1">
        <w:rPr>
          <w:rFonts w:ascii="Arial" w:hAnsi="Arial" w:eastAsia="Times New Roman" w:cs="Arial"/>
          <w:b/>
          <w:bCs/>
          <w:sz w:val="24"/>
          <w:lang w:eastAsia="es-MX"/>
        </w:rPr>
        <w:t>C. Importancia del Monitoreo Basado en estas Variables</w:t>
      </w:r>
    </w:p>
    <w:p xmlns:wp14="http://schemas.microsoft.com/office/word/2010/wordml" w:rsidRPr="002271B1" w:rsidR="000F6849" w:rsidP="000F6849" w:rsidRDefault="000F6849" w14:paraId="680A4E5D" wp14:textId="77777777">
      <w:pPr>
        <w:spacing w:after="0" w:line="240" w:lineRule="auto"/>
        <w:jc w:val="both"/>
        <w:rPr>
          <w:rFonts w:ascii="Arial" w:hAnsi="Arial" w:eastAsia="Times New Roman" w:cs="Arial"/>
          <w:b/>
          <w:bCs/>
          <w:sz w:val="24"/>
          <w:lang w:eastAsia="es-MX"/>
        </w:rPr>
      </w:pPr>
    </w:p>
    <w:p xmlns:wp14="http://schemas.microsoft.com/office/word/2010/wordml" w:rsidR="002271B1" w:rsidP="000F6849" w:rsidRDefault="002271B1" w14:paraId="078AAED9" wp14:textId="77777777">
      <w:pPr>
        <w:spacing w:after="0" w:line="240" w:lineRule="auto"/>
        <w:jc w:val="both"/>
        <w:rPr>
          <w:rFonts w:ascii="Arial" w:hAnsi="Arial" w:eastAsia="Times New Roman" w:cs="Arial"/>
          <w:lang w:eastAsia="es-MX"/>
        </w:rPr>
      </w:pPr>
      <w:r w:rsidRPr="002271B1">
        <w:rPr>
          <w:rFonts w:ascii="Arial" w:hAnsi="Arial" w:eastAsia="Times New Roman" w:cs="Arial"/>
          <w:lang w:eastAsia="es-MX"/>
        </w:rPr>
        <w:t xml:space="preserve">El monitoreo sistemático de estas variables específicas (especialmente el binomio </w:t>
      </w:r>
      <w:r w:rsidRPr="000F6849">
        <w:rPr>
          <w:rFonts w:ascii="Arial" w:hAnsi="Arial" w:eastAsia="Times New Roman" w:cs="Arial"/>
          <w:b/>
          <w:bCs/>
          <w:lang w:eastAsia="es-MX"/>
        </w:rPr>
        <w:t>dragas-turbidez</w:t>
      </w:r>
      <w:r w:rsidRPr="002271B1">
        <w:rPr>
          <w:rFonts w:ascii="Arial" w:hAnsi="Arial" w:eastAsia="Times New Roman" w:cs="Arial"/>
          <w:lang w:eastAsia="es-MX"/>
        </w:rPr>
        <w:t>) es de vital importancia por las siguientes razones de fondo:</w:t>
      </w:r>
    </w:p>
    <w:p xmlns:wp14="http://schemas.microsoft.com/office/word/2010/wordml" w:rsidRPr="002271B1" w:rsidR="000F6849" w:rsidP="000F6849" w:rsidRDefault="000F6849" w14:paraId="19219836" wp14:textId="77777777">
      <w:pPr>
        <w:spacing w:after="0" w:line="240" w:lineRule="auto"/>
        <w:jc w:val="both"/>
        <w:rPr>
          <w:rFonts w:ascii="Arial" w:hAnsi="Arial" w:eastAsia="Times New Roman" w:cs="Arial"/>
          <w:lang w:eastAsia="es-MX"/>
        </w:rPr>
      </w:pPr>
    </w:p>
    <w:p xmlns:wp14="http://schemas.microsoft.com/office/word/2010/wordml" w:rsidR="002271B1" w:rsidP="000F6849" w:rsidRDefault="002271B1" w14:paraId="710410E3" wp14:textId="77777777">
      <w:pPr>
        <w:numPr>
          <w:ilvl w:val="0"/>
          <w:numId w:val="6"/>
        </w:numPr>
        <w:spacing w:after="0" w:line="240" w:lineRule="auto"/>
        <w:ind w:left="0"/>
        <w:jc w:val="both"/>
        <w:rPr>
          <w:rFonts w:ascii="Arial" w:hAnsi="Arial" w:eastAsia="Times New Roman" w:cs="Arial"/>
          <w:lang w:eastAsia="es-MX"/>
        </w:rPr>
      </w:pPr>
      <w:r w:rsidRPr="000F6849">
        <w:rPr>
          <w:rFonts w:ascii="Arial" w:hAnsi="Arial" w:eastAsia="Times New Roman" w:cs="Arial"/>
          <w:b/>
          <w:bCs/>
          <w:lang w:eastAsia="es-MX"/>
        </w:rPr>
        <w:t>Rompe la Asimetría de la Evidencia</w:t>
      </w:r>
      <w:r w:rsidRPr="000F6849">
        <w:rPr>
          <w:rFonts w:ascii="Arial" w:hAnsi="Arial" w:eastAsia="Times New Roman" w:cs="Arial"/>
          <w:lang w:eastAsia="es-MX"/>
        </w:rPr>
        <w:t>: Dota a las autoridades tradicionales indígenas de datos científicos inobjetables para demostrar ante la Corte Constitucional el daño real que la minería informal infringe a su</w:t>
      </w:r>
      <w:r w:rsidR="000F6849">
        <w:rPr>
          <w:rFonts w:ascii="Arial" w:hAnsi="Arial" w:eastAsia="Times New Roman" w:cs="Arial"/>
          <w:lang w:eastAsia="es-MX"/>
        </w:rPr>
        <w:t xml:space="preserve"> ecosistema hídrico</w:t>
      </w:r>
      <w:r w:rsidRPr="000F6849">
        <w:rPr>
          <w:rFonts w:ascii="Arial" w:hAnsi="Arial" w:eastAsia="Times New Roman" w:cs="Arial"/>
          <w:lang w:eastAsia="es-MX"/>
        </w:rPr>
        <w:t>.</w:t>
      </w:r>
    </w:p>
    <w:p xmlns:wp14="http://schemas.microsoft.com/office/word/2010/wordml" w:rsidRPr="002271B1" w:rsidR="000F6849" w:rsidP="000F6849" w:rsidRDefault="000F6849" w14:paraId="296FEF7D" wp14:textId="77777777">
      <w:pPr>
        <w:spacing w:after="0" w:line="240" w:lineRule="auto"/>
        <w:jc w:val="both"/>
        <w:rPr>
          <w:rFonts w:ascii="Arial" w:hAnsi="Arial" w:eastAsia="Times New Roman" w:cs="Arial"/>
          <w:lang w:eastAsia="es-MX"/>
        </w:rPr>
      </w:pPr>
    </w:p>
    <w:p xmlns:wp14="http://schemas.microsoft.com/office/word/2010/wordml" w:rsidR="002271B1" w:rsidP="000F6849" w:rsidRDefault="002271B1" w14:paraId="3DB0BD19" wp14:textId="77777777">
      <w:pPr>
        <w:numPr>
          <w:ilvl w:val="0"/>
          <w:numId w:val="6"/>
        </w:numPr>
        <w:spacing w:after="0" w:line="240" w:lineRule="auto"/>
        <w:ind w:left="0"/>
        <w:jc w:val="both"/>
        <w:rPr>
          <w:rFonts w:ascii="Arial" w:hAnsi="Arial" w:eastAsia="Times New Roman" w:cs="Arial"/>
          <w:lang w:eastAsia="es-MX"/>
        </w:rPr>
      </w:pPr>
      <w:r w:rsidRPr="000F6849">
        <w:rPr>
          <w:rFonts w:ascii="Arial" w:hAnsi="Arial" w:eastAsia="Times New Roman" w:cs="Arial"/>
          <w:b/>
          <w:bCs/>
          <w:lang w:eastAsia="es-MX"/>
        </w:rPr>
        <w:t>Activa Alertas de Seguridad Alimentaria</w:t>
      </w:r>
      <w:r w:rsidRPr="000F6849">
        <w:rPr>
          <w:rFonts w:ascii="Arial" w:hAnsi="Arial" w:eastAsia="Times New Roman" w:cs="Arial"/>
          <w:lang w:eastAsia="es-MX"/>
        </w:rPr>
        <w:t>: El incremento crítico de la turbidez está directamente correlacionado con la migración y muerte de peces. Monitorear este indicador permite anticipar hambrunas o crisis de subsistencia en los resguardos.</w:t>
      </w:r>
    </w:p>
    <w:p xmlns:wp14="http://schemas.microsoft.com/office/word/2010/wordml" w:rsidRPr="002271B1" w:rsidR="000F6849" w:rsidP="000F6849" w:rsidRDefault="000F6849" w14:paraId="7194DBDC" wp14:textId="77777777">
      <w:pPr>
        <w:spacing w:after="0" w:line="240" w:lineRule="auto"/>
        <w:jc w:val="both"/>
        <w:rPr>
          <w:rFonts w:ascii="Arial" w:hAnsi="Arial" w:eastAsia="Times New Roman" w:cs="Arial"/>
          <w:lang w:eastAsia="es-MX"/>
        </w:rPr>
      </w:pPr>
    </w:p>
    <w:p xmlns:wp14="http://schemas.microsoft.com/office/word/2010/wordml" w:rsidR="002271B1" w:rsidP="000F6849" w:rsidRDefault="002271B1" w14:paraId="33128DB6" wp14:textId="77777777">
      <w:pPr>
        <w:numPr>
          <w:ilvl w:val="0"/>
          <w:numId w:val="6"/>
        </w:numPr>
        <w:spacing w:after="0" w:line="240" w:lineRule="auto"/>
        <w:ind w:left="0"/>
        <w:jc w:val="both"/>
        <w:rPr>
          <w:rFonts w:ascii="Arial" w:hAnsi="Arial" w:eastAsia="Times New Roman" w:cs="Arial"/>
          <w:lang w:eastAsia="es-MX"/>
        </w:rPr>
      </w:pPr>
      <w:r w:rsidRPr="000F6849">
        <w:rPr>
          <w:rFonts w:ascii="Arial" w:hAnsi="Arial" w:eastAsia="Times New Roman" w:cs="Arial"/>
          <w:b/>
          <w:bCs/>
          <w:lang w:eastAsia="es-MX"/>
        </w:rPr>
        <w:t>Optimiza la Acción Fiscalizadora</w:t>
      </w:r>
      <w:r w:rsidRPr="000F6849">
        <w:rPr>
          <w:rFonts w:ascii="Arial" w:hAnsi="Arial" w:eastAsia="Times New Roman" w:cs="Arial"/>
          <w:lang w:eastAsia="es-MX"/>
        </w:rPr>
        <w:t>: Permite a la CDA y a la fuerza pública dirigir los operativos de incautación y destrucción de dragas de manera estratégica hacia los puntos de mayor afe</w:t>
      </w:r>
      <w:r w:rsidR="000F6849">
        <w:rPr>
          <w:rFonts w:ascii="Arial" w:hAnsi="Arial" w:eastAsia="Times New Roman" w:cs="Arial"/>
          <w:lang w:eastAsia="es-MX"/>
        </w:rPr>
        <w:t xml:space="preserve">ctación </w:t>
      </w:r>
      <w:proofErr w:type="spellStart"/>
      <w:r w:rsidR="000F6849">
        <w:rPr>
          <w:rFonts w:ascii="Arial" w:hAnsi="Arial" w:eastAsia="Times New Roman" w:cs="Arial"/>
          <w:lang w:eastAsia="es-MX"/>
        </w:rPr>
        <w:t>morfodinámica</w:t>
      </w:r>
      <w:proofErr w:type="spellEnd"/>
      <w:r w:rsidR="000F6849">
        <w:rPr>
          <w:rFonts w:ascii="Arial" w:hAnsi="Arial" w:eastAsia="Times New Roman" w:cs="Arial"/>
          <w:lang w:eastAsia="es-MX"/>
        </w:rPr>
        <w:t xml:space="preserve"> en el río.</w:t>
      </w:r>
    </w:p>
    <w:p xmlns:wp14="http://schemas.microsoft.com/office/word/2010/wordml" w:rsidR="00B4381C" w:rsidP="00B4381C" w:rsidRDefault="00B4381C" w14:paraId="769D0D3C" wp14:textId="77777777">
      <w:pPr>
        <w:pStyle w:val="Prrafodelista"/>
        <w:rPr>
          <w:rFonts w:ascii="Arial" w:hAnsi="Arial" w:eastAsia="Times New Roman" w:cs="Arial"/>
          <w:lang w:eastAsia="es-MX"/>
        </w:rPr>
      </w:pPr>
    </w:p>
    <w:p xmlns:wp14="http://schemas.microsoft.com/office/word/2010/wordml" w:rsidRPr="002271B1" w:rsidR="00B4381C" w:rsidP="00B4381C" w:rsidRDefault="00B4381C" w14:paraId="155DF532" wp14:textId="77777777">
      <w:pPr>
        <w:spacing w:before="480" w:after="480" w:line="240" w:lineRule="auto"/>
        <w:jc w:val="both"/>
        <w:rPr>
          <w:rFonts w:ascii="Arial" w:hAnsi="Arial" w:eastAsia="Times New Roman" w:cs="Arial"/>
          <w:b/>
          <w:bCs/>
          <w:lang w:eastAsia="es-MX"/>
        </w:rPr>
      </w:pPr>
      <w:r w:rsidRPr="002271B1">
        <w:rPr>
          <w:rFonts w:ascii="Arial" w:hAnsi="Arial" w:eastAsia="Times New Roman" w:cs="Arial"/>
          <w:b/>
          <w:bCs/>
          <w:lang w:eastAsia="es-MX"/>
        </w:rPr>
        <w:t>RECOMENDACIONES</w:t>
      </w:r>
    </w:p>
    <w:p xmlns:wp14="http://schemas.microsoft.com/office/word/2010/wordml" w:rsidR="00B4381C" w:rsidP="00B4381C" w:rsidRDefault="00B4381C" w14:paraId="51AE2C56" wp14:textId="77777777">
      <w:pPr>
        <w:numPr>
          <w:ilvl w:val="0"/>
          <w:numId w:val="7"/>
        </w:numPr>
        <w:spacing w:after="0" w:line="240" w:lineRule="auto"/>
        <w:ind w:left="0"/>
        <w:jc w:val="both"/>
        <w:rPr>
          <w:rFonts w:ascii="Arial" w:hAnsi="Arial" w:eastAsia="Times New Roman" w:cs="Arial"/>
          <w:lang w:eastAsia="es-MX"/>
        </w:rPr>
      </w:pPr>
      <w:r w:rsidRPr="00B4381C">
        <w:rPr>
          <w:rFonts w:ascii="Arial" w:hAnsi="Arial" w:eastAsia="Times New Roman" w:cs="Arial"/>
          <w:b/>
          <w:bCs/>
          <w:lang w:eastAsia="es-MX"/>
        </w:rPr>
        <w:t>Suspender Inmediatamente las Operaciones No Autorizadas</w:t>
      </w:r>
      <w:r w:rsidRPr="00B4381C">
        <w:rPr>
          <w:rFonts w:ascii="Arial" w:hAnsi="Arial" w:eastAsia="Times New Roman" w:cs="Arial"/>
          <w:lang w:eastAsia="es-MX"/>
        </w:rPr>
        <w:t xml:space="preserve">: La Alcaldía de Inírida, en concurrencia con la Armada Nacional y la CDA, debe intervenir las </w:t>
      </w:r>
      <w:proofErr w:type="spellStart"/>
      <w:r w:rsidRPr="00B4381C">
        <w:rPr>
          <w:rFonts w:ascii="Arial" w:hAnsi="Arial" w:eastAsia="Times New Roman" w:cs="Arial"/>
          <w:lang w:eastAsia="es-MX"/>
        </w:rPr>
        <w:t>dragas</w:t>
      </w:r>
      <w:proofErr w:type="spellEnd"/>
      <w:r w:rsidRPr="00B4381C">
        <w:rPr>
          <w:rFonts w:ascii="Arial" w:hAnsi="Arial" w:eastAsia="Times New Roman" w:cs="Arial"/>
          <w:lang w:eastAsia="es-MX"/>
        </w:rPr>
        <w:t xml:space="preserve"> ilegales que operen sin licencia ambiental </w:t>
      </w:r>
      <w:r>
        <w:rPr>
          <w:rFonts w:ascii="Arial" w:hAnsi="Arial" w:eastAsia="Times New Roman" w:cs="Arial"/>
          <w:lang w:eastAsia="es-MX"/>
        </w:rPr>
        <w:t>ni título minero vigente.</w:t>
      </w:r>
    </w:p>
    <w:p xmlns:wp14="http://schemas.microsoft.com/office/word/2010/wordml" w:rsidRPr="002271B1" w:rsidR="00B4381C" w:rsidP="00B4381C" w:rsidRDefault="00B4381C" w14:paraId="54CD245A" wp14:textId="77777777">
      <w:pPr>
        <w:spacing w:after="0" w:line="240" w:lineRule="auto"/>
        <w:jc w:val="both"/>
        <w:rPr>
          <w:rFonts w:ascii="Arial" w:hAnsi="Arial" w:eastAsia="Times New Roman" w:cs="Arial"/>
          <w:lang w:eastAsia="es-MX"/>
        </w:rPr>
      </w:pPr>
    </w:p>
    <w:p xmlns:wp14="http://schemas.microsoft.com/office/word/2010/wordml" w:rsidR="00B4381C" w:rsidP="00B4381C" w:rsidRDefault="00B4381C" w14:paraId="5F519034" wp14:textId="77777777">
      <w:pPr>
        <w:numPr>
          <w:ilvl w:val="0"/>
          <w:numId w:val="7"/>
        </w:numPr>
        <w:spacing w:after="0" w:line="240" w:lineRule="auto"/>
        <w:ind w:left="0"/>
        <w:jc w:val="both"/>
        <w:rPr>
          <w:rFonts w:ascii="Arial" w:hAnsi="Arial" w:eastAsia="Times New Roman" w:cs="Arial"/>
          <w:lang w:eastAsia="es-MX"/>
        </w:rPr>
      </w:pPr>
      <w:r w:rsidRPr="00B4381C">
        <w:rPr>
          <w:rFonts w:ascii="Arial" w:hAnsi="Arial" w:eastAsia="Times New Roman" w:cs="Arial"/>
          <w:b/>
          <w:bCs/>
          <w:lang w:eastAsia="es-MX"/>
        </w:rPr>
        <w:t>Implementar el Protocolo de Monitoreo Comunitario</w:t>
      </w:r>
      <w:r w:rsidRPr="00B4381C">
        <w:rPr>
          <w:rFonts w:ascii="Arial" w:hAnsi="Arial" w:eastAsia="Times New Roman" w:cs="Arial"/>
          <w:lang w:eastAsia="es-MX"/>
        </w:rPr>
        <w:t>: Financiar y dotar a las autoridades indígenas y a la Guardia Indígena con equipos portátiles de medición de turbidez (</w:t>
      </w:r>
      <w:proofErr w:type="spellStart"/>
      <w:r w:rsidRPr="00B4381C">
        <w:rPr>
          <w:rFonts w:ascii="Arial" w:hAnsi="Arial" w:eastAsia="Times New Roman" w:cs="Arial"/>
          <w:lang w:eastAsia="es-MX"/>
        </w:rPr>
        <w:t>turbidímetros</w:t>
      </w:r>
      <w:proofErr w:type="spellEnd"/>
      <w:r w:rsidRPr="00B4381C">
        <w:rPr>
          <w:rFonts w:ascii="Arial" w:hAnsi="Arial" w:eastAsia="Times New Roman" w:cs="Arial"/>
          <w:lang w:eastAsia="es-MX"/>
        </w:rPr>
        <w:t>) y herramientas GPS para realizar el levantamiento autónomo de variables físico-ambientales en sus resguardos.</w:t>
      </w:r>
    </w:p>
    <w:p xmlns:wp14="http://schemas.microsoft.com/office/word/2010/wordml" w:rsidRPr="002271B1" w:rsidR="00B4381C" w:rsidP="00B4381C" w:rsidRDefault="00B4381C" w14:paraId="1231BE67" wp14:textId="77777777">
      <w:pPr>
        <w:spacing w:after="0" w:line="240" w:lineRule="auto"/>
        <w:jc w:val="both"/>
        <w:rPr>
          <w:rFonts w:ascii="Arial" w:hAnsi="Arial" w:eastAsia="Times New Roman" w:cs="Arial"/>
          <w:lang w:eastAsia="es-MX"/>
        </w:rPr>
      </w:pPr>
    </w:p>
    <w:p xmlns:wp14="http://schemas.microsoft.com/office/word/2010/wordml" w:rsidR="00B4381C" w:rsidP="00B4381C" w:rsidRDefault="00B4381C" w14:paraId="2BEC2AE2" wp14:textId="77777777">
      <w:pPr>
        <w:numPr>
          <w:ilvl w:val="0"/>
          <w:numId w:val="7"/>
        </w:numPr>
        <w:spacing w:after="0" w:line="240" w:lineRule="auto"/>
        <w:ind w:left="0"/>
        <w:jc w:val="both"/>
        <w:rPr>
          <w:rFonts w:ascii="Arial" w:hAnsi="Arial" w:eastAsia="Times New Roman" w:cs="Arial"/>
          <w:lang w:eastAsia="es-MX"/>
        </w:rPr>
      </w:pPr>
      <w:r w:rsidRPr="00B4381C">
        <w:rPr>
          <w:rFonts w:ascii="Arial" w:hAnsi="Arial" w:eastAsia="Times New Roman" w:cs="Arial"/>
          <w:b/>
          <w:bCs/>
          <w:lang w:eastAsia="es-MX"/>
        </w:rPr>
        <w:t>Exigir la Consulta Previa Legislativa y Contractual</w:t>
      </w:r>
      <w:r w:rsidRPr="00B4381C">
        <w:rPr>
          <w:rFonts w:ascii="Arial" w:hAnsi="Arial" w:eastAsia="Times New Roman" w:cs="Arial"/>
          <w:lang w:eastAsia="es-MX"/>
        </w:rPr>
        <w:t>: Adecuar cualquier plan de ordenamiento de materiales de construcción a los estándares del Convenio 169 de la OIT, asegurando que la Consulta Previa se aplique con pertinencia cultural e intercultural real, y no como un mero trámite administrativo de ne</w:t>
      </w:r>
      <w:r>
        <w:rPr>
          <w:rFonts w:ascii="Arial" w:hAnsi="Arial" w:eastAsia="Times New Roman" w:cs="Arial"/>
          <w:lang w:eastAsia="es-MX"/>
        </w:rPr>
        <w:t>gociación mercantil.</w:t>
      </w:r>
    </w:p>
    <w:p xmlns:wp14="http://schemas.microsoft.com/office/word/2010/wordml" w:rsidRPr="002271B1" w:rsidR="00B4381C" w:rsidP="00B4381C" w:rsidRDefault="00B4381C" w14:paraId="36FEB5B0" wp14:textId="77777777">
      <w:pPr>
        <w:spacing w:after="0" w:line="240" w:lineRule="auto"/>
        <w:jc w:val="both"/>
        <w:rPr>
          <w:rFonts w:ascii="Arial" w:hAnsi="Arial" w:eastAsia="Times New Roman" w:cs="Arial"/>
          <w:lang w:eastAsia="es-MX"/>
        </w:rPr>
      </w:pPr>
    </w:p>
    <w:p xmlns:wp14="http://schemas.microsoft.com/office/word/2010/wordml" w:rsidRPr="002271B1" w:rsidR="00B4381C" w:rsidP="00B4381C" w:rsidRDefault="00B4381C" w14:paraId="6E49E159" wp14:textId="77777777">
      <w:pPr>
        <w:numPr>
          <w:ilvl w:val="0"/>
          <w:numId w:val="7"/>
        </w:numPr>
        <w:spacing w:after="0" w:line="240" w:lineRule="auto"/>
        <w:ind w:left="0"/>
        <w:jc w:val="both"/>
        <w:rPr>
          <w:rFonts w:ascii="Arial" w:hAnsi="Arial" w:eastAsia="Times New Roman" w:cs="Arial"/>
          <w:lang w:eastAsia="es-MX"/>
        </w:rPr>
      </w:pPr>
      <w:r w:rsidRPr="00B4381C">
        <w:rPr>
          <w:rFonts w:ascii="Arial" w:hAnsi="Arial" w:eastAsia="Times New Roman" w:cs="Arial"/>
          <w:b/>
          <w:bCs/>
          <w:lang w:eastAsia="es-MX"/>
        </w:rPr>
        <w:t>Restaurar Morfológicamente los Playones</w:t>
      </w:r>
      <w:r w:rsidRPr="00B4381C">
        <w:rPr>
          <w:rFonts w:ascii="Arial" w:hAnsi="Arial" w:eastAsia="Times New Roman" w:cs="Arial"/>
          <w:lang w:eastAsia="es-MX"/>
        </w:rPr>
        <w:t xml:space="preserve">: Obligar a la compensación ambiental de los pasivos mediante planes técnicos de estabilización de riberas y protección de las zonas naturales de desove </w:t>
      </w:r>
      <w:proofErr w:type="spellStart"/>
      <w:r w:rsidRPr="00B4381C">
        <w:rPr>
          <w:rFonts w:ascii="Arial" w:hAnsi="Arial" w:eastAsia="Times New Roman" w:cs="Arial"/>
          <w:lang w:eastAsia="es-MX"/>
        </w:rPr>
        <w:t>íctico</w:t>
      </w:r>
      <w:proofErr w:type="spellEnd"/>
      <w:r w:rsidRPr="00B4381C">
        <w:rPr>
          <w:rFonts w:ascii="Arial" w:hAnsi="Arial" w:eastAsia="Times New Roman" w:cs="Arial"/>
          <w:lang w:eastAsia="es-MX"/>
        </w:rPr>
        <w:t xml:space="preserve"> en el río Inírida.</w:t>
      </w:r>
    </w:p>
    <w:p xmlns:wp14="http://schemas.microsoft.com/office/word/2010/wordml" w:rsidRPr="002271B1" w:rsidR="00B4381C" w:rsidP="00B4381C" w:rsidRDefault="00B4381C" w14:paraId="30D7AA69" wp14:textId="77777777">
      <w:pPr>
        <w:spacing w:after="0" w:line="240" w:lineRule="auto"/>
        <w:jc w:val="both"/>
        <w:rPr>
          <w:rFonts w:ascii="Arial" w:hAnsi="Arial" w:eastAsia="Times New Roman" w:cs="Arial"/>
          <w:lang w:eastAsia="es-MX"/>
        </w:rPr>
      </w:pPr>
      <w:bookmarkStart w:name="_GoBack" w:id="0"/>
      <w:bookmarkEnd w:id="0"/>
    </w:p>
    <w:p xmlns:wp14="http://schemas.microsoft.com/office/word/2010/wordml" w:rsidRPr="002271B1" w:rsidR="002271B1" w:rsidP="000F6849" w:rsidRDefault="002271B1" w14:paraId="08BAFC63" wp14:textId="77777777">
      <w:pPr>
        <w:spacing w:before="480" w:after="480" w:line="240" w:lineRule="auto"/>
        <w:jc w:val="center"/>
        <w:rPr>
          <w:rFonts w:ascii="Arial" w:hAnsi="Arial" w:eastAsia="Times New Roman" w:cs="Arial"/>
          <w:b/>
          <w:bCs/>
          <w:sz w:val="24"/>
          <w:szCs w:val="30"/>
          <w:lang w:eastAsia="es-MX"/>
        </w:rPr>
      </w:pPr>
      <w:r w:rsidRPr="002271B1">
        <w:rPr>
          <w:rFonts w:ascii="Arial" w:hAnsi="Arial" w:eastAsia="Times New Roman" w:cs="Arial"/>
          <w:b/>
          <w:bCs/>
          <w:sz w:val="24"/>
          <w:szCs w:val="30"/>
          <w:lang w:eastAsia="es-MX"/>
        </w:rPr>
        <w:t>CONCLUSIONES</w:t>
      </w:r>
    </w:p>
    <w:p xmlns:wp14="http://schemas.microsoft.com/office/word/2010/wordml" w:rsidRPr="002271B1" w:rsidR="002271B1" w:rsidP="000F6849" w:rsidRDefault="002271B1" w14:paraId="5E758084" wp14:textId="77777777">
      <w:pPr>
        <w:spacing w:before="480" w:after="480" w:line="240" w:lineRule="auto"/>
        <w:jc w:val="both"/>
        <w:rPr>
          <w:rFonts w:ascii="Arial" w:hAnsi="Arial" w:eastAsia="Times New Roman" w:cs="Arial"/>
          <w:szCs w:val="24"/>
          <w:lang w:eastAsia="es-MX"/>
        </w:rPr>
      </w:pPr>
      <w:r w:rsidRPr="002271B1">
        <w:rPr>
          <w:rFonts w:ascii="Arial" w:hAnsi="Arial" w:eastAsia="Times New Roman" w:cs="Arial"/>
          <w:szCs w:val="24"/>
          <w:lang w:eastAsia="es-MX"/>
        </w:rPr>
        <w:t>La explotación ilegal de arenas y gravas mediante dragas tipo balsa en el río Inírida</w:t>
      </w:r>
      <w:r w:rsidR="000F6849">
        <w:rPr>
          <w:rFonts w:ascii="Arial" w:hAnsi="Arial" w:eastAsia="Times New Roman" w:cs="Arial"/>
          <w:szCs w:val="24"/>
          <w:lang w:eastAsia="es-MX"/>
        </w:rPr>
        <w:t xml:space="preserve"> o maquinaria pesada (retroexcavadora)</w:t>
      </w:r>
      <w:r w:rsidRPr="002271B1">
        <w:rPr>
          <w:rFonts w:ascii="Arial" w:hAnsi="Arial" w:eastAsia="Times New Roman" w:cs="Arial"/>
          <w:szCs w:val="24"/>
          <w:lang w:eastAsia="es-MX"/>
        </w:rPr>
        <w:t xml:space="preserve"> constituye</w:t>
      </w:r>
      <w:r w:rsidR="000F6849">
        <w:rPr>
          <w:rFonts w:ascii="Arial" w:hAnsi="Arial" w:eastAsia="Times New Roman" w:cs="Arial"/>
          <w:szCs w:val="24"/>
          <w:lang w:eastAsia="es-MX"/>
        </w:rPr>
        <w:t xml:space="preserve"> un modelo extracción</w:t>
      </w:r>
      <w:r w:rsidRPr="002271B1">
        <w:rPr>
          <w:rFonts w:ascii="Arial" w:hAnsi="Arial" w:eastAsia="Times New Roman" w:cs="Arial"/>
          <w:szCs w:val="24"/>
          <w:lang w:eastAsia="es-MX"/>
        </w:rPr>
        <w:t xml:space="preserve"> que destruye la base natural de subsistencia de las comunidades indígenas vulnerables de </w:t>
      </w:r>
      <w:r w:rsidRPr="000F6849" w:rsidR="000F6849">
        <w:rPr>
          <w:rFonts w:ascii="Arial" w:hAnsi="Arial" w:eastAsia="Times New Roman" w:cs="Arial"/>
          <w:szCs w:val="24"/>
          <w:lang w:eastAsia="es-MX"/>
        </w:rPr>
        <w:t>la Amazonia-Orinoquia</w:t>
      </w:r>
      <w:r w:rsidR="00B4381C">
        <w:rPr>
          <w:rFonts w:ascii="Arial" w:hAnsi="Arial" w:eastAsia="Times New Roman" w:cs="Arial"/>
          <w:szCs w:val="24"/>
          <w:lang w:eastAsia="es-MX"/>
        </w:rPr>
        <w:t xml:space="preserve">. El marco jurídico </w:t>
      </w:r>
      <w:r w:rsidRPr="002271B1">
        <w:rPr>
          <w:rFonts w:ascii="Arial" w:hAnsi="Arial" w:eastAsia="Times New Roman" w:cs="Arial"/>
          <w:szCs w:val="24"/>
          <w:lang w:eastAsia="es-MX"/>
        </w:rPr>
        <w:t>minero centralizado ha priorizado las dinámicas comerciales urbanas e ignorado los mecanismos de ordenamiento territorial locales e indígenas La ausencia de procesos legít</w:t>
      </w:r>
      <w:r w:rsidR="00B4381C">
        <w:rPr>
          <w:rFonts w:ascii="Arial" w:hAnsi="Arial" w:eastAsia="Times New Roman" w:cs="Arial"/>
          <w:szCs w:val="24"/>
          <w:lang w:eastAsia="es-MX"/>
        </w:rPr>
        <w:t>imos de consulta previa y la ca</w:t>
      </w:r>
      <w:r w:rsidRPr="002271B1">
        <w:rPr>
          <w:rFonts w:ascii="Arial" w:hAnsi="Arial" w:eastAsia="Times New Roman" w:cs="Arial"/>
          <w:szCs w:val="24"/>
          <w:lang w:eastAsia="es-MX"/>
        </w:rPr>
        <w:t>ptación económica de líderes fragmentan la cohe</w:t>
      </w:r>
      <w:r w:rsidRPr="000F6849" w:rsidR="000F6849">
        <w:rPr>
          <w:rFonts w:ascii="Arial" w:hAnsi="Arial" w:eastAsia="Times New Roman" w:cs="Arial"/>
          <w:szCs w:val="24"/>
          <w:lang w:eastAsia="es-MX"/>
        </w:rPr>
        <w:t>sión comunitaria</w:t>
      </w:r>
      <w:r w:rsidRPr="002271B1">
        <w:rPr>
          <w:rFonts w:ascii="Arial" w:hAnsi="Arial" w:eastAsia="Times New Roman" w:cs="Arial"/>
          <w:szCs w:val="24"/>
          <w:lang w:eastAsia="es-MX"/>
        </w:rPr>
        <w:t>. El daño físico al cauce y el aumento de la turbidez demuestran que, sin un sistema de monitoreo técnico y comunitario riguroso, la actividad derivará en un pasivo ambiental irreparable y en la degradación irreversible de la sob</w:t>
      </w:r>
      <w:r w:rsidR="00B4381C">
        <w:rPr>
          <w:rFonts w:ascii="Arial" w:hAnsi="Arial" w:eastAsia="Times New Roman" w:cs="Arial"/>
          <w:szCs w:val="24"/>
          <w:lang w:eastAsia="es-MX"/>
        </w:rPr>
        <w:t>eranía alimentaria de la región.</w:t>
      </w:r>
    </w:p>
    <w:p xmlns:wp14="http://schemas.microsoft.com/office/word/2010/wordml" w:rsidRPr="002271B1" w:rsidR="002271B1" w:rsidP="002271B1" w:rsidRDefault="002271B1" w14:paraId="7196D064" wp14:textId="77777777">
      <w:pPr>
        <w:spacing w:before="480" w:after="480" w:line="240" w:lineRule="auto"/>
        <w:rPr>
          <w:rFonts w:ascii="Times New Roman" w:hAnsi="Times New Roman" w:eastAsia="Times New Roman" w:cs="Times New Roman"/>
          <w:sz w:val="24"/>
          <w:szCs w:val="24"/>
          <w:lang w:eastAsia="es-MX"/>
        </w:rPr>
      </w:pPr>
    </w:p>
    <w:p xmlns:wp14="http://schemas.microsoft.com/office/word/2010/wordml" w:rsidR="000C2EDA" w:rsidRDefault="000C2EDA" w14:paraId="34FF1C98" wp14:textId="77777777"/>
    <w:sectPr w:rsidR="000C2EDA">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4370C"/>
    <w:multiLevelType w:val="multilevel"/>
    <w:tmpl w:val="0A9692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nsid w:val="20A16E45"/>
    <w:multiLevelType w:val="multilevel"/>
    <w:tmpl w:val="1AD4B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A8630D"/>
    <w:multiLevelType w:val="multilevel"/>
    <w:tmpl w:val="508A31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nsid w:val="290C6F75"/>
    <w:multiLevelType w:val="multilevel"/>
    <w:tmpl w:val="5C1873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nsid w:val="41922ECF"/>
    <w:multiLevelType w:val="multilevel"/>
    <w:tmpl w:val="132A86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nsid w:val="4DE053C8"/>
    <w:multiLevelType w:val="multilevel"/>
    <w:tmpl w:val="C94AAF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nsid w:val="4E375564"/>
    <w:multiLevelType w:val="multilevel"/>
    <w:tmpl w:val="5FE08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349655D"/>
    <w:multiLevelType w:val="multilevel"/>
    <w:tmpl w:val="F9280F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nsid w:val="79BB518F"/>
    <w:multiLevelType w:val="multilevel"/>
    <w:tmpl w:val="331654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nsid w:val="7E3B5F4D"/>
    <w:multiLevelType w:val="multilevel"/>
    <w:tmpl w:val="C08C50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5"/>
  </w:num>
  <w:num w:numId="2">
    <w:abstractNumId w:val="8"/>
  </w:num>
  <w:num w:numId="3">
    <w:abstractNumId w:val="6"/>
  </w:num>
  <w:num w:numId="4">
    <w:abstractNumId w:val="4"/>
  </w:num>
  <w:num w:numId="5">
    <w:abstractNumId w:val="7"/>
  </w:num>
  <w:num w:numId="6">
    <w:abstractNumId w:val="2"/>
  </w:num>
  <w:num w:numId="7">
    <w:abstractNumId w:val="1"/>
  </w:num>
  <w:num w:numId="8">
    <w:abstractNumId w:val="3"/>
  </w:num>
  <w:num w:numId="9">
    <w:abstractNumId w:val="9"/>
  </w:num>
  <w:num w:numId="1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10"/>
  <w:proofState w:spelling="clean" w:grammar="dirty"/>
  <w:trackRevisions w:val="fals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1B1"/>
    <w:rsid w:val="00010294"/>
    <w:rsid w:val="000C2EDA"/>
    <w:rsid w:val="000F6849"/>
    <w:rsid w:val="002271B1"/>
    <w:rsid w:val="005211E1"/>
    <w:rsid w:val="005E0C8E"/>
    <w:rsid w:val="005F4AED"/>
    <w:rsid w:val="00760D2B"/>
    <w:rsid w:val="007D48DC"/>
    <w:rsid w:val="00AF0169"/>
    <w:rsid w:val="00B4381C"/>
    <w:rsid w:val="00B65FF0"/>
    <w:rsid w:val="00E105F1"/>
    <w:rsid w:val="00FA2D3A"/>
    <w:rsid w:val="1FDE3B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A05DA"/>
  <w15:docId w15:val="{00EEE2D9-ED4E-4413-85D9-744DAD3EF4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extoennegrita">
    <w:name w:val="Strong"/>
    <w:basedOn w:val="Fuentedeprrafopredeter"/>
    <w:uiPriority w:val="22"/>
    <w:qFormat/>
    <w:rsid w:val="002271B1"/>
    <w:rPr>
      <w:b/>
      <w:bCs/>
    </w:rPr>
  </w:style>
  <w:style w:type="character" w:styleId="t286pc" w:customStyle="1">
    <w:name w:val="t286pc"/>
    <w:basedOn w:val="Fuentedeprrafopredeter"/>
    <w:rsid w:val="002271B1"/>
  </w:style>
  <w:style w:type="paragraph" w:styleId="Prrafodelista">
    <w:name w:val="List Paragraph"/>
    <w:basedOn w:val="Normal"/>
    <w:uiPriority w:val="34"/>
    <w:qFormat/>
    <w:rsid w:val="00B65FF0"/>
    <w:pPr>
      <w:ind w:left="720"/>
      <w:contextualSpacing/>
    </w:pPr>
  </w:style>
  <w:style w:type="character" w:styleId="nfasis">
    <w:name w:val="Emphasis"/>
    <w:basedOn w:val="Fuentedeprrafopredeter"/>
    <w:uiPriority w:val="20"/>
    <w:qFormat/>
    <w:rsid w:val="007D48D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2271B1"/>
    <w:rPr>
      <w:b/>
      <w:bCs/>
    </w:rPr>
  </w:style>
  <w:style w:type="character" w:customStyle="1" w:styleId="t286pc">
    <w:name w:val="t286pc"/>
    <w:basedOn w:val="Fuentedeprrafopredeter"/>
    <w:rsid w:val="002271B1"/>
  </w:style>
  <w:style w:type="paragraph" w:styleId="Prrafodelista">
    <w:name w:val="List Paragraph"/>
    <w:basedOn w:val="Normal"/>
    <w:uiPriority w:val="34"/>
    <w:qFormat/>
    <w:rsid w:val="00B65FF0"/>
    <w:pPr>
      <w:ind w:left="720"/>
      <w:contextualSpacing/>
    </w:pPr>
  </w:style>
  <w:style w:type="character" w:styleId="nfasis">
    <w:name w:val="Emphasis"/>
    <w:basedOn w:val="Fuentedeprrafopredeter"/>
    <w:uiPriority w:val="20"/>
    <w:qFormat/>
    <w:rsid w:val="007D48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4833">
      <w:bodyDiv w:val="1"/>
      <w:marLeft w:val="0"/>
      <w:marRight w:val="0"/>
      <w:marTop w:val="0"/>
      <w:marBottom w:val="0"/>
      <w:divBdr>
        <w:top w:val="none" w:sz="0" w:space="0" w:color="auto"/>
        <w:left w:val="none" w:sz="0" w:space="0" w:color="auto"/>
        <w:bottom w:val="none" w:sz="0" w:space="0" w:color="auto"/>
        <w:right w:val="none" w:sz="0" w:space="0" w:color="auto"/>
      </w:divBdr>
      <w:divsChild>
        <w:div w:id="848104456">
          <w:marLeft w:val="0"/>
          <w:marRight w:val="0"/>
          <w:marTop w:val="180"/>
          <w:marBottom w:val="240"/>
          <w:divBdr>
            <w:top w:val="none" w:sz="0" w:space="0" w:color="auto"/>
            <w:left w:val="none" w:sz="0" w:space="0" w:color="auto"/>
            <w:bottom w:val="none" w:sz="0" w:space="0" w:color="auto"/>
            <w:right w:val="none" w:sz="0" w:space="0" w:color="auto"/>
          </w:divBdr>
        </w:div>
        <w:div w:id="721365294">
          <w:marLeft w:val="0"/>
          <w:marRight w:val="0"/>
          <w:marTop w:val="180"/>
          <w:marBottom w:val="240"/>
          <w:divBdr>
            <w:top w:val="none" w:sz="0" w:space="0" w:color="auto"/>
            <w:left w:val="none" w:sz="0" w:space="0" w:color="auto"/>
            <w:bottom w:val="none" w:sz="0" w:space="0" w:color="auto"/>
            <w:right w:val="none" w:sz="0" w:space="0" w:color="auto"/>
          </w:divBdr>
        </w:div>
        <w:div w:id="1469202074">
          <w:marLeft w:val="0"/>
          <w:marRight w:val="0"/>
          <w:marTop w:val="360"/>
          <w:marBottom w:val="180"/>
          <w:divBdr>
            <w:top w:val="none" w:sz="0" w:space="0" w:color="auto"/>
            <w:left w:val="none" w:sz="0" w:space="0" w:color="auto"/>
            <w:bottom w:val="none" w:sz="0" w:space="0" w:color="auto"/>
            <w:right w:val="none" w:sz="0" w:space="0" w:color="auto"/>
          </w:divBdr>
        </w:div>
        <w:div w:id="1144129083">
          <w:marLeft w:val="0"/>
          <w:marRight w:val="0"/>
          <w:marTop w:val="180"/>
          <w:marBottom w:val="240"/>
          <w:divBdr>
            <w:top w:val="none" w:sz="0" w:space="0" w:color="auto"/>
            <w:left w:val="none" w:sz="0" w:space="0" w:color="auto"/>
            <w:bottom w:val="none" w:sz="0" w:space="0" w:color="auto"/>
            <w:right w:val="none" w:sz="0" w:space="0" w:color="auto"/>
          </w:divBdr>
        </w:div>
      </w:divsChild>
    </w:div>
    <w:div w:id="324361696">
      <w:bodyDiv w:val="1"/>
      <w:marLeft w:val="0"/>
      <w:marRight w:val="0"/>
      <w:marTop w:val="0"/>
      <w:marBottom w:val="0"/>
      <w:divBdr>
        <w:top w:val="none" w:sz="0" w:space="0" w:color="auto"/>
        <w:left w:val="none" w:sz="0" w:space="0" w:color="auto"/>
        <w:bottom w:val="none" w:sz="0" w:space="0" w:color="auto"/>
        <w:right w:val="none" w:sz="0" w:space="0" w:color="auto"/>
      </w:divBdr>
      <w:divsChild>
        <w:div w:id="2103455521">
          <w:marLeft w:val="0"/>
          <w:marRight w:val="0"/>
          <w:marTop w:val="360"/>
          <w:marBottom w:val="180"/>
          <w:divBdr>
            <w:top w:val="none" w:sz="0" w:space="0" w:color="auto"/>
            <w:left w:val="none" w:sz="0" w:space="0" w:color="auto"/>
            <w:bottom w:val="none" w:sz="0" w:space="0" w:color="auto"/>
            <w:right w:val="none" w:sz="0" w:space="0" w:color="auto"/>
          </w:divBdr>
        </w:div>
        <w:div w:id="399211555">
          <w:marLeft w:val="0"/>
          <w:marRight w:val="0"/>
          <w:marTop w:val="180"/>
          <w:marBottom w:val="240"/>
          <w:divBdr>
            <w:top w:val="none" w:sz="0" w:space="0" w:color="auto"/>
            <w:left w:val="none" w:sz="0" w:space="0" w:color="auto"/>
            <w:bottom w:val="none" w:sz="0" w:space="0" w:color="auto"/>
            <w:right w:val="none" w:sz="0" w:space="0" w:color="auto"/>
          </w:divBdr>
        </w:div>
        <w:div w:id="2031565633">
          <w:marLeft w:val="0"/>
          <w:marRight w:val="0"/>
          <w:marTop w:val="360"/>
          <w:marBottom w:val="180"/>
          <w:divBdr>
            <w:top w:val="none" w:sz="0" w:space="0" w:color="auto"/>
            <w:left w:val="none" w:sz="0" w:space="0" w:color="auto"/>
            <w:bottom w:val="none" w:sz="0" w:space="0" w:color="auto"/>
            <w:right w:val="none" w:sz="0" w:space="0" w:color="auto"/>
          </w:divBdr>
        </w:div>
        <w:div w:id="1077902670">
          <w:marLeft w:val="0"/>
          <w:marRight w:val="0"/>
          <w:marTop w:val="180"/>
          <w:marBottom w:val="240"/>
          <w:divBdr>
            <w:top w:val="none" w:sz="0" w:space="0" w:color="auto"/>
            <w:left w:val="none" w:sz="0" w:space="0" w:color="auto"/>
            <w:bottom w:val="none" w:sz="0" w:space="0" w:color="auto"/>
            <w:right w:val="none" w:sz="0" w:space="0" w:color="auto"/>
          </w:divBdr>
        </w:div>
        <w:div w:id="1076394342">
          <w:marLeft w:val="0"/>
          <w:marRight w:val="0"/>
          <w:marTop w:val="360"/>
          <w:marBottom w:val="180"/>
          <w:divBdr>
            <w:top w:val="none" w:sz="0" w:space="0" w:color="auto"/>
            <w:left w:val="none" w:sz="0" w:space="0" w:color="auto"/>
            <w:bottom w:val="none" w:sz="0" w:space="0" w:color="auto"/>
            <w:right w:val="none" w:sz="0" w:space="0" w:color="auto"/>
          </w:divBdr>
        </w:div>
        <w:div w:id="1982539527">
          <w:marLeft w:val="0"/>
          <w:marRight w:val="0"/>
          <w:marTop w:val="180"/>
          <w:marBottom w:val="240"/>
          <w:divBdr>
            <w:top w:val="none" w:sz="0" w:space="0" w:color="auto"/>
            <w:left w:val="none" w:sz="0" w:space="0" w:color="auto"/>
            <w:bottom w:val="none" w:sz="0" w:space="0" w:color="auto"/>
            <w:right w:val="none" w:sz="0" w:space="0" w:color="auto"/>
          </w:divBdr>
        </w:div>
        <w:div w:id="1139762721">
          <w:marLeft w:val="0"/>
          <w:marRight w:val="0"/>
          <w:marTop w:val="360"/>
          <w:marBottom w:val="180"/>
          <w:divBdr>
            <w:top w:val="none" w:sz="0" w:space="0" w:color="auto"/>
            <w:left w:val="none" w:sz="0" w:space="0" w:color="auto"/>
            <w:bottom w:val="none" w:sz="0" w:space="0" w:color="auto"/>
            <w:right w:val="none" w:sz="0" w:space="0" w:color="auto"/>
          </w:divBdr>
        </w:div>
        <w:div w:id="574121261">
          <w:marLeft w:val="0"/>
          <w:marRight w:val="0"/>
          <w:marTop w:val="180"/>
          <w:marBottom w:val="240"/>
          <w:divBdr>
            <w:top w:val="none" w:sz="0" w:space="0" w:color="auto"/>
            <w:left w:val="none" w:sz="0" w:space="0" w:color="auto"/>
            <w:bottom w:val="none" w:sz="0" w:space="0" w:color="auto"/>
            <w:right w:val="none" w:sz="0" w:space="0" w:color="auto"/>
          </w:divBdr>
        </w:div>
        <w:div w:id="144443596">
          <w:marLeft w:val="0"/>
          <w:marRight w:val="0"/>
          <w:marTop w:val="360"/>
          <w:marBottom w:val="180"/>
          <w:divBdr>
            <w:top w:val="none" w:sz="0" w:space="0" w:color="auto"/>
            <w:left w:val="none" w:sz="0" w:space="0" w:color="auto"/>
            <w:bottom w:val="none" w:sz="0" w:space="0" w:color="auto"/>
            <w:right w:val="none" w:sz="0" w:space="0" w:color="auto"/>
          </w:divBdr>
        </w:div>
        <w:div w:id="1518265">
          <w:marLeft w:val="0"/>
          <w:marRight w:val="0"/>
          <w:marTop w:val="180"/>
          <w:marBottom w:val="240"/>
          <w:divBdr>
            <w:top w:val="none" w:sz="0" w:space="0" w:color="auto"/>
            <w:left w:val="none" w:sz="0" w:space="0" w:color="auto"/>
            <w:bottom w:val="none" w:sz="0" w:space="0" w:color="auto"/>
            <w:right w:val="none" w:sz="0" w:space="0" w:color="auto"/>
          </w:divBdr>
        </w:div>
        <w:div w:id="413741408">
          <w:marLeft w:val="0"/>
          <w:marRight w:val="0"/>
          <w:marTop w:val="360"/>
          <w:marBottom w:val="180"/>
          <w:divBdr>
            <w:top w:val="none" w:sz="0" w:space="0" w:color="auto"/>
            <w:left w:val="none" w:sz="0" w:space="0" w:color="auto"/>
            <w:bottom w:val="none" w:sz="0" w:space="0" w:color="auto"/>
            <w:right w:val="none" w:sz="0" w:space="0" w:color="auto"/>
          </w:divBdr>
        </w:div>
        <w:div w:id="1377510368">
          <w:marLeft w:val="0"/>
          <w:marRight w:val="0"/>
          <w:marTop w:val="180"/>
          <w:marBottom w:val="240"/>
          <w:divBdr>
            <w:top w:val="none" w:sz="0" w:space="0" w:color="auto"/>
            <w:left w:val="none" w:sz="0" w:space="0" w:color="auto"/>
            <w:bottom w:val="none" w:sz="0" w:space="0" w:color="auto"/>
            <w:right w:val="none" w:sz="0" w:space="0" w:color="auto"/>
          </w:divBdr>
        </w:div>
        <w:div w:id="319431665">
          <w:marLeft w:val="0"/>
          <w:marRight w:val="0"/>
          <w:marTop w:val="360"/>
          <w:marBottom w:val="180"/>
          <w:divBdr>
            <w:top w:val="none" w:sz="0" w:space="0" w:color="auto"/>
            <w:left w:val="none" w:sz="0" w:space="0" w:color="auto"/>
            <w:bottom w:val="none" w:sz="0" w:space="0" w:color="auto"/>
            <w:right w:val="none" w:sz="0" w:space="0" w:color="auto"/>
          </w:divBdr>
        </w:div>
        <w:div w:id="704405319">
          <w:marLeft w:val="0"/>
          <w:marRight w:val="0"/>
          <w:marTop w:val="360"/>
          <w:marBottom w:val="180"/>
          <w:divBdr>
            <w:top w:val="none" w:sz="0" w:space="0" w:color="auto"/>
            <w:left w:val="none" w:sz="0" w:space="0" w:color="auto"/>
            <w:bottom w:val="none" w:sz="0" w:space="0" w:color="auto"/>
            <w:right w:val="none" w:sz="0" w:space="0" w:color="auto"/>
          </w:divBdr>
        </w:div>
        <w:div w:id="1549492099">
          <w:marLeft w:val="0"/>
          <w:marRight w:val="0"/>
          <w:marTop w:val="180"/>
          <w:marBottom w:val="240"/>
          <w:divBdr>
            <w:top w:val="none" w:sz="0" w:space="0" w:color="auto"/>
            <w:left w:val="none" w:sz="0" w:space="0" w:color="auto"/>
            <w:bottom w:val="none" w:sz="0" w:space="0" w:color="auto"/>
            <w:right w:val="none" w:sz="0" w:space="0" w:color="auto"/>
          </w:divBdr>
        </w:div>
        <w:div w:id="922030597">
          <w:marLeft w:val="0"/>
          <w:marRight w:val="0"/>
          <w:marTop w:val="360"/>
          <w:marBottom w:val="180"/>
          <w:divBdr>
            <w:top w:val="none" w:sz="0" w:space="0" w:color="auto"/>
            <w:left w:val="none" w:sz="0" w:space="0" w:color="auto"/>
            <w:bottom w:val="none" w:sz="0" w:space="0" w:color="auto"/>
            <w:right w:val="none" w:sz="0" w:space="0" w:color="auto"/>
          </w:divBdr>
        </w:div>
        <w:div w:id="1512062158">
          <w:marLeft w:val="0"/>
          <w:marRight w:val="0"/>
          <w:marTop w:val="180"/>
          <w:marBottom w:val="240"/>
          <w:divBdr>
            <w:top w:val="none" w:sz="0" w:space="0" w:color="auto"/>
            <w:left w:val="none" w:sz="0" w:space="0" w:color="auto"/>
            <w:bottom w:val="none" w:sz="0" w:space="0" w:color="auto"/>
            <w:right w:val="none" w:sz="0" w:space="0" w:color="auto"/>
          </w:divBdr>
        </w:div>
        <w:div w:id="1156070312">
          <w:marLeft w:val="0"/>
          <w:marRight w:val="0"/>
          <w:marTop w:val="360"/>
          <w:marBottom w:val="180"/>
          <w:divBdr>
            <w:top w:val="none" w:sz="0" w:space="0" w:color="auto"/>
            <w:left w:val="none" w:sz="0" w:space="0" w:color="auto"/>
            <w:bottom w:val="none" w:sz="0" w:space="0" w:color="auto"/>
            <w:right w:val="none" w:sz="0" w:space="0" w:color="auto"/>
          </w:divBdr>
        </w:div>
        <w:div w:id="1463578507">
          <w:marLeft w:val="0"/>
          <w:marRight w:val="0"/>
          <w:marTop w:val="360"/>
          <w:marBottom w:val="180"/>
          <w:divBdr>
            <w:top w:val="none" w:sz="0" w:space="0" w:color="auto"/>
            <w:left w:val="none" w:sz="0" w:space="0" w:color="auto"/>
            <w:bottom w:val="none" w:sz="0" w:space="0" w:color="auto"/>
            <w:right w:val="none" w:sz="0" w:space="0" w:color="auto"/>
          </w:divBdr>
        </w:div>
        <w:div w:id="1804230994">
          <w:marLeft w:val="0"/>
          <w:marRight w:val="0"/>
          <w:marTop w:val="360"/>
          <w:marBottom w:val="180"/>
          <w:divBdr>
            <w:top w:val="none" w:sz="0" w:space="0" w:color="auto"/>
            <w:left w:val="none" w:sz="0" w:space="0" w:color="auto"/>
            <w:bottom w:val="none" w:sz="0" w:space="0" w:color="auto"/>
            <w:right w:val="none" w:sz="0" w:space="0" w:color="auto"/>
          </w:divBdr>
        </w:div>
        <w:div w:id="867647597">
          <w:marLeft w:val="0"/>
          <w:marRight w:val="0"/>
          <w:marTop w:val="180"/>
          <w:marBottom w:val="240"/>
          <w:divBdr>
            <w:top w:val="none" w:sz="0" w:space="0" w:color="auto"/>
            <w:left w:val="none" w:sz="0" w:space="0" w:color="auto"/>
            <w:bottom w:val="none" w:sz="0" w:space="0" w:color="auto"/>
            <w:right w:val="none" w:sz="0" w:space="0" w:color="auto"/>
          </w:divBdr>
        </w:div>
        <w:div w:id="70935632">
          <w:marLeft w:val="0"/>
          <w:marRight w:val="0"/>
          <w:marTop w:val="360"/>
          <w:marBottom w:val="180"/>
          <w:divBdr>
            <w:top w:val="none" w:sz="0" w:space="0" w:color="auto"/>
            <w:left w:val="none" w:sz="0" w:space="0" w:color="auto"/>
            <w:bottom w:val="none" w:sz="0" w:space="0" w:color="auto"/>
            <w:right w:val="none" w:sz="0" w:space="0" w:color="auto"/>
          </w:divBdr>
        </w:div>
        <w:div w:id="1948924767">
          <w:marLeft w:val="0"/>
          <w:marRight w:val="0"/>
          <w:marTop w:val="180"/>
          <w:marBottom w:val="240"/>
          <w:divBdr>
            <w:top w:val="none" w:sz="0" w:space="0" w:color="auto"/>
            <w:left w:val="none" w:sz="0" w:space="0" w:color="auto"/>
            <w:bottom w:val="none" w:sz="0" w:space="0" w:color="auto"/>
            <w:right w:val="none" w:sz="0" w:space="0" w:color="auto"/>
          </w:divBdr>
        </w:div>
        <w:div w:id="945190898">
          <w:marLeft w:val="0"/>
          <w:marRight w:val="0"/>
          <w:marTop w:val="360"/>
          <w:marBottom w:val="180"/>
          <w:divBdr>
            <w:top w:val="none" w:sz="0" w:space="0" w:color="auto"/>
            <w:left w:val="none" w:sz="0" w:space="0" w:color="auto"/>
            <w:bottom w:val="none" w:sz="0" w:space="0" w:color="auto"/>
            <w:right w:val="none" w:sz="0" w:space="0" w:color="auto"/>
          </w:divBdr>
        </w:div>
      </w:divsChild>
    </w:div>
    <w:div w:id="1086923976">
      <w:bodyDiv w:val="1"/>
      <w:marLeft w:val="0"/>
      <w:marRight w:val="0"/>
      <w:marTop w:val="0"/>
      <w:marBottom w:val="0"/>
      <w:divBdr>
        <w:top w:val="none" w:sz="0" w:space="0" w:color="auto"/>
        <w:left w:val="none" w:sz="0" w:space="0" w:color="auto"/>
        <w:bottom w:val="none" w:sz="0" w:space="0" w:color="auto"/>
        <w:right w:val="none" w:sz="0" w:space="0" w:color="auto"/>
      </w:divBdr>
      <w:divsChild>
        <w:div w:id="1933279055">
          <w:marLeft w:val="0"/>
          <w:marRight w:val="0"/>
          <w:marTop w:val="180"/>
          <w:marBottom w:val="240"/>
          <w:divBdr>
            <w:top w:val="none" w:sz="0" w:space="0" w:color="auto"/>
            <w:left w:val="none" w:sz="0" w:space="0" w:color="auto"/>
            <w:bottom w:val="none" w:sz="0" w:space="0" w:color="auto"/>
            <w:right w:val="none" w:sz="0" w:space="0" w:color="auto"/>
          </w:divBdr>
        </w:div>
        <w:div w:id="496458233">
          <w:marLeft w:val="0"/>
          <w:marRight w:val="0"/>
          <w:marTop w:val="180"/>
          <w:marBottom w:val="240"/>
          <w:divBdr>
            <w:top w:val="none" w:sz="0" w:space="0" w:color="auto"/>
            <w:left w:val="none" w:sz="0" w:space="0" w:color="auto"/>
            <w:bottom w:val="none" w:sz="0" w:space="0" w:color="auto"/>
            <w:right w:val="none" w:sz="0" w:space="0" w:color="auto"/>
          </w:divBdr>
        </w:div>
        <w:div w:id="913591296">
          <w:marLeft w:val="0"/>
          <w:marRight w:val="0"/>
          <w:marTop w:val="180"/>
          <w:marBottom w:val="240"/>
          <w:divBdr>
            <w:top w:val="none" w:sz="0" w:space="0" w:color="auto"/>
            <w:left w:val="none" w:sz="0" w:space="0" w:color="auto"/>
            <w:bottom w:val="none" w:sz="0" w:space="0" w:color="auto"/>
            <w:right w:val="none" w:sz="0" w:space="0" w:color="auto"/>
          </w:divBdr>
        </w:div>
      </w:divsChild>
    </w:div>
    <w:div w:id="1196430614">
      <w:bodyDiv w:val="1"/>
      <w:marLeft w:val="0"/>
      <w:marRight w:val="0"/>
      <w:marTop w:val="0"/>
      <w:marBottom w:val="0"/>
      <w:divBdr>
        <w:top w:val="none" w:sz="0" w:space="0" w:color="auto"/>
        <w:left w:val="none" w:sz="0" w:space="0" w:color="auto"/>
        <w:bottom w:val="none" w:sz="0" w:space="0" w:color="auto"/>
        <w:right w:val="none" w:sz="0" w:space="0" w:color="auto"/>
      </w:divBdr>
      <w:divsChild>
        <w:div w:id="1591503308">
          <w:marLeft w:val="0"/>
          <w:marRight w:val="0"/>
          <w:marTop w:val="360"/>
          <w:marBottom w:val="180"/>
          <w:divBdr>
            <w:top w:val="none" w:sz="0" w:space="0" w:color="auto"/>
            <w:left w:val="none" w:sz="0" w:space="0" w:color="auto"/>
            <w:bottom w:val="none" w:sz="0" w:space="0" w:color="auto"/>
            <w:right w:val="none" w:sz="0" w:space="0" w:color="auto"/>
          </w:divBdr>
        </w:div>
        <w:div w:id="1840776825">
          <w:marLeft w:val="0"/>
          <w:marRight w:val="0"/>
          <w:marTop w:val="180"/>
          <w:marBottom w:val="240"/>
          <w:divBdr>
            <w:top w:val="none" w:sz="0" w:space="0" w:color="auto"/>
            <w:left w:val="none" w:sz="0" w:space="0" w:color="auto"/>
            <w:bottom w:val="none" w:sz="0" w:space="0" w:color="auto"/>
            <w:right w:val="none" w:sz="0" w:space="0" w:color="auto"/>
          </w:divBdr>
        </w:div>
        <w:div w:id="1782650863">
          <w:marLeft w:val="0"/>
          <w:marRight w:val="0"/>
          <w:marTop w:val="180"/>
          <w:marBottom w:val="240"/>
          <w:divBdr>
            <w:top w:val="none" w:sz="0" w:space="0" w:color="auto"/>
            <w:left w:val="none" w:sz="0" w:space="0" w:color="auto"/>
            <w:bottom w:val="none" w:sz="0" w:space="0" w:color="auto"/>
            <w:right w:val="none" w:sz="0" w:space="0" w:color="auto"/>
          </w:divBdr>
        </w:div>
        <w:div w:id="1011032199">
          <w:marLeft w:val="0"/>
          <w:marRight w:val="0"/>
          <w:marTop w:val="360"/>
          <w:marBottom w:val="180"/>
          <w:divBdr>
            <w:top w:val="none" w:sz="0" w:space="0" w:color="auto"/>
            <w:left w:val="none" w:sz="0" w:space="0" w:color="auto"/>
            <w:bottom w:val="none" w:sz="0" w:space="0" w:color="auto"/>
            <w:right w:val="none" w:sz="0" w:space="0" w:color="auto"/>
          </w:divBdr>
        </w:div>
        <w:div w:id="1673290720">
          <w:marLeft w:val="0"/>
          <w:marRight w:val="0"/>
          <w:marTop w:val="180"/>
          <w:marBottom w:val="240"/>
          <w:divBdr>
            <w:top w:val="none" w:sz="0" w:space="0" w:color="auto"/>
            <w:left w:val="none" w:sz="0" w:space="0" w:color="auto"/>
            <w:bottom w:val="none" w:sz="0" w:space="0" w:color="auto"/>
            <w:right w:val="none" w:sz="0" w:space="0" w:color="auto"/>
          </w:divBdr>
        </w:div>
        <w:div w:id="821123141">
          <w:marLeft w:val="0"/>
          <w:marRight w:val="0"/>
          <w:marTop w:val="180"/>
          <w:marBottom w:val="240"/>
          <w:divBdr>
            <w:top w:val="none" w:sz="0" w:space="0" w:color="auto"/>
            <w:left w:val="none" w:sz="0" w:space="0" w:color="auto"/>
            <w:bottom w:val="none" w:sz="0" w:space="0" w:color="auto"/>
            <w:right w:val="none" w:sz="0" w:space="0" w:color="auto"/>
          </w:divBdr>
        </w:div>
      </w:divsChild>
    </w:div>
    <w:div w:id="1279680532">
      <w:bodyDiv w:val="1"/>
      <w:marLeft w:val="0"/>
      <w:marRight w:val="0"/>
      <w:marTop w:val="0"/>
      <w:marBottom w:val="0"/>
      <w:divBdr>
        <w:top w:val="none" w:sz="0" w:space="0" w:color="auto"/>
        <w:left w:val="none" w:sz="0" w:space="0" w:color="auto"/>
        <w:bottom w:val="none" w:sz="0" w:space="0" w:color="auto"/>
        <w:right w:val="none" w:sz="0" w:space="0" w:color="auto"/>
      </w:divBdr>
      <w:divsChild>
        <w:div w:id="2021739863">
          <w:marLeft w:val="0"/>
          <w:marRight w:val="0"/>
          <w:marTop w:val="180"/>
          <w:marBottom w:val="240"/>
          <w:divBdr>
            <w:top w:val="none" w:sz="0" w:space="0" w:color="auto"/>
            <w:left w:val="none" w:sz="0" w:space="0" w:color="auto"/>
            <w:bottom w:val="none" w:sz="0" w:space="0" w:color="auto"/>
            <w:right w:val="none" w:sz="0" w:space="0" w:color="auto"/>
          </w:divBdr>
        </w:div>
        <w:div w:id="655914183">
          <w:marLeft w:val="0"/>
          <w:marRight w:val="0"/>
          <w:marTop w:val="180"/>
          <w:marBottom w:val="240"/>
          <w:divBdr>
            <w:top w:val="none" w:sz="0" w:space="0" w:color="auto"/>
            <w:left w:val="none" w:sz="0" w:space="0" w:color="auto"/>
            <w:bottom w:val="none" w:sz="0" w:space="0" w:color="auto"/>
            <w:right w:val="none" w:sz="0" w:space="0" w:color="auto"/>
          </w:divBdr>
        </w:div>
      </w:divsChild>
    </w:div>
    <w:div w:id="2059430713">
      <w:bodyDiv w:val="1"/>
      <w:marLeft w:val="0"/>
      <w:marRight w:val="0"/>
      <w:marTop w:val="0"/>
      <w:marBottom w:val="0"/>
      <w:divBdr>
        <w:top w:val="none" w:sz="0" w:space="0" w:color="auto"/>
        <w:left w:val="none" w:sz="0" w:space="0" w:color="auto"/>
        <w:bottom w:val="none" w:sz="0" w:space="0" w:color="auto"/>
        <w:right w:val="none" w:sz="0" w:space="0" w:color="auto"/>
      </w:divBdr>
      <w:divsChild>
        <w:div w:id="179200711">
          <w:marLeft w:val="0"/>
          <w:marRight w:val="0"/>
          <w:marTop w:val="180"/>
          <w:marBottom w:val="240"/>
          <w:divBdr>
            <w:top w:val="none" w:sz="0" w:space="0" w:color="auto"/>
            <w:left w:val="none" w:sz="0" w:space="0" w:color="auto"/>
            <w:bottom w:val="none" w:sz="0" w:space="0" w:color="auto"/>
            <w:right w:val="none" w:sz="0" w:space="0" w:color="auto"/>
          </w:divBdr>
        </w:div>
        <w:div w:id="288558154">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microsoft.com/office/2007/relationships/stylesWithEffects" Target="stylesWithEffect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customXml" Target="../customXml/item3.xml" Id="rId10" /><Relationship Type="http://schemas.openxmlformats.org/officeDocument/2006/relationships/settings" Target="settings.xml" Id="rId4" /><Relationship Type="http://schemas.openxmlformats.org/officeDocument/2006/relationships/customXml" Target="../customXml/item2.xml" Id="rId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5C06B12E-A5F4-429D-9CBA-8CA4015B5559}"/>
</file>

<file path=customXml/itemProps2.xml><?xml version="1.0" encoding="utf-8"?>
<ds:datastoreItem xmlns:ds="http://schemas.openxmlformats.org/officeDocument/2006/customXml" ds:itemID="{2F494628-7CFA-4906-9957-02F8CF11D369}"/>
</file>

<file path=customXml/itemProps3.xml><?xml version="1.0" encoding="utf-8"?>
<ds:datastoreItem xmlns:ds="http://schemas.openxmlformats.org/officeDocument/2006/customXml" ds:itemID="{BA3331BF-94DD-4FC1-BDFE-3F94B2E7C2F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DARIO ECHEVERRY SERRANO</cp:lastModifiedBy>
  <cp:revision>2</cp:revision>
  <dcterms:created xsi:type="dcterms:W3CDTF">2026-05-29T01:56:00Z</dcterms:created>
  <dcterms:modified xsi:type="dcterms:W3CDTF">2026-06-11T15:12:43Z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y fmtid="{D5CDD505-2E9C-101B-9397-08002B2CF9AE}" pid="3" name="MediaServiceImageTags">
    <vt:lpwstr/>
  </property>
</Properties>
</file>